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F824" w14:textId="216D64B7" w:rsidR="005E7CC5" w:rsidRPr="005E7CC5" w:rsidRDefault="005E7CC5" w:rsidP="005E7CC5">
      <w:pPr>
        <w:spacing w:line="280" w:lineRule="exact"/>
        <w:rPr>
          <w:rFonts w:asciiTheme="majorHAnsi" w:hAnsiTheme="majorHAnsi"/>
          <w:sz w:val="22"/>
          <w:szCs w:val="22"/>
        </w:rPr>
        <w:sectPr w:rsidR="005E7CC5" w:rsidRPr="005E7CC5" w:rsidSect="005E7CC5">
          <w:headerReference w:type="first" r:id="rId7"/>
          <w:type w:val="continuous"/>
          <w:pgSz w:w="12240" w:h="15840"/>
          <w:pgMar w:top="2700" w:right="1260" w:bottom="1440" w:left="1620" w:header="720" w:footer="720" w:gutter="0"/>
          <w:cols w:space="720"/>
          <w:titlePg/>
        </w:sectPr>
      </w:pPr>
    </w:p>
    <w:p w14:paraId="41D38112" w14:textId="5646ED0A" w:rsidR="001620BF" w:rsidRPr="00C14159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Mitchell Hamline Center of Law and Business</w:t>
      </w:r>
    </w:p>
    <w:p w14:paraId="6A0B664E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Planning Worksheet</w:t>
      </w:r>
      <w:bookmarkStart w:id="0" w:name="_GoBack"/>
      <w:bookmarkEnd w:id="0"/>
    </w:p>
    <w:p w14:paraId="5260A536" w14:textId="77777777" w:rsidR="001620BF" w:rsidRPr="00C14159" w:rsidRDefault="001620BF" w:rsidP="001620BF">
      <w:pPr>
        <w:rPr>
          <w:rFonts w:ascii="Garamond" w:hAnsi="Garamond"/>
        </w:rPr>
      </w:pPr>
    </w:p>
    <w:p w14:paraId="60AEF184" w14:textId="77777777" w:rsidR="001620BF" w:rsidRDefault="001620BF" w:rsidP="001620BF">
      <w:pPr>
        <w:rPr>
          <w:rFonts w:ascii="Garamond" w:hAnsi="Garamond"/>
          <w:b/>
        </w:rPr>
      </w:pPr>
    </w:p>
    <w:p w14:paraId="32743A2F" w14:textId="77777777" w:rsidR="001620BF" w:rsidRDefault="001620BF" w:rsidP="001620BF">
      <w:pPr>
        <w:rPr>
          <w:rFonts w:ascii="Garamond" w:hAnsi="Garamond"/>
          <w:b/>
        </w:rPr>
      </w:pPr>
      <w:r>
        <w:rPr>
          <w:rFonts w:ascii="Garamond" w:hAnsi="Garamond"/>
          <w:b/>
        </w:rPr>
        <w:t>Student Name: _____________________________</w:t>
      </w:r>
    </w:p>
    <w:p w14:paraId="2FE8DFC3" w14:textId="77777777" w:rsidR="001620BF" w:rsidRDefault="001620BF" w:rsidP="001620BF">
      <w:pPr>
        <w:rPr>
          <w:rFonts w:ascii="Garamond" w:hAnsi="Garamond"/>
          <w:b/>
        </w:rPr>
      </w:pPr>
    </w:p>
    <w:p w14:paraId="13DD08A5" w14:textId="77777777" w:rsidR="001620BF" w:rsidRDefault="001620BF" w:rsidP="001620BF">
      <w:pPr>
        <w:rPr>
          <w:rFonts w:ascii="Garamond" w:hAnsi="Garamond"/>
        </w:rPr>
      </w:pPr>
      <w:r w:rsidRPr="00C14159">
        <w:rPr>
          <w:rFonts w:ascii="Garamond" w:hAnsi="Garamond"/>
          <w:b/>
        </w:rPr>
        <w:t>Faculty Advisor:</w:t>
      </w:r>
      <w:r w:rsidRPr="00C14159">
        <w:rPr>
          <w:rFonts w:ascii="Garamond" w:hAnsi="Garamond"/>
        </w:rPr>
        <w:t xml:space="preserve"> ____________________</w:t>
      </w:r>
      <w:r>
        <w:rPr>
          <w:rFonts w:ascii="Garamond" w:hAnsi="Garamond"/>
        </w:rPr>
        <w:t>________</w:t>
      </w:r>
    </w:p>
    <w:p w14:paraId="21A15C63" w14:textId="77777777" w:rsidR="001620BF" w:rsidRDefault="001620BF" w:rsidP="001620BF">
      <w:pPr>
        <w:rPr>
          <w:rFonts w:ascii="Garamond" w:hAnsi="Garamond"/>
        </w:rPr>
      </w:pPr>
    </w:p>
    <w:p w14:paraId="46620F84" w14:textId="77777777" w:rsidR="001620BF" w:rsidRPr="00C14159" w:rsidRDefault="001620BF" w:rsidP="001620BF">
      <w:pPr>
        <w:rPr>
          <w:rFonts w:ascii="Garamond" w:hAnsi="Garamond"/>
        </w:rPr>
      </w:pPr>
      <w:r w:rsidRPr="00C14159">
        <w:rPr>
          <w:rFonts w:ascii="Garamond" w:hAnsi="Garamond"/>
          <w:b/>
        </w:rPr>
        <w:t>Projected Semester &amp; Year of Graduation:</w:t>
      </w:r>
      <w:r>
        <w:rPr>
          <w:rFonts w:ascii="Garamond" w:hAnsi="Garamond"/>
        </w:rPr>
        <w:t xml:space="preserve">  ________</w:t>
      </w:r>
    </w:p>
    <w:p w14:paraId="3AFA14B8" w14:textId="77777777" w:rsidR="001620BF" w:rsidRPr="00C14159" w:rsidRDefault="001620BF" w:rsidP="001620BF">
      <w:pPr>
        <w:rPr>
          <w:rFonts w:ascii="Garamond" w:hAnsi="Garamond"/>
        </w:rPr>
      </w:pPr>
    </w:p>
    <w:p w14:paraId="26F9A18D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Required courses</w:t>
      </w:r>
    </w:p>
    <w:p w14:paraId="51B7555E" w14:textId="77777777" w:rsidR="001620BF" w:rsidRPr="00C14159" w:rsidRDefault="001620BF" w:rsidP="001620BF">
      <w:pPr>
        <w:jc w:val="center"/>
        <w:rPr>
          <w:rFonts w:ascii="Garamond" w:hAnsi="Garamond"/>
          <w:i/>
        </w:rPr>
      </w:pPr>
      <w:r w:rsidRPr="00C14159">
        <w:rPr>
          <w:rFonts w:ascii="Garamond" w:hAnsi="Garamond"/>
          <w:i/>
        </w:rPr>
        <w:t xml:space="preserve">All 12 credits </w:t>
      </w:r>
      <w:r>
        <w:rPr>
          <w:rFonts w:ascii="Garamond" w:hAnsi="Garamond"/>
          <w:i/>
        </w:rPr>
        <w:t xml:space="preserve">are </w:t>
      </w:r>
      <w:r w:rsidRPr="00C14159">
        <w:rPr>
          <w:rFonts w:ascii="Garamond" w:hAnsi="Garamond"/>
          <w:i/>
        </w:rPr>
        <w:t>required</w:t>
      </w:r>
      <w:r>
        <w:rPr>
          <w:rFonts w:ascii="Garamond" w:hAnsi="Garamond"/>
          <w:i/>
        </w:rPr>
        <w:t>.</w:t>
      </w:r>
    </w:p>
    <w:p w14:paraId="0152EB5E" w14:textId="77777777" w:rsidR="001620BF" w:rsidRPr="00C14159" w:rsidRDefault="001620BF" w:rsidP="001620BF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1286"/>
        <w:gridCol w:w="3780"/>
        <w:gridCol w:w="1705"/>
      </w:tblGrid>
      <w:tr w:rsidR="001620BF" w:rsidRPr="00C14159" w14:paraId="26289A92" w14:textId="77777777" w:rsidTr="00472FED">
        <w:tc>
          <w:tcPr>
            <w:tcW w:w="2579" w:type="dxa"/>
          </w:tcPr>
          <w:p w14:paraId="651C1E0F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Course</w:t>
            </w:r>
          </w:p>
        </w:tc>
        <w:tc>
          <w:tcPr>
            <w:tcW w:w="1286" w:type="dxa"/>
          </w:tcPr>
          <w:p w14:paraId="02BA0609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Credit</w:t>
            </w:r>
          </w:p>
        </w:tc>
        <w:tc>
          <w:tcPr>
            <w:tcW w:w="3780" w:type="dxa"/>
          </w:tcPr>
          <w:p w14:paraId="35864B61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  <w:tc>
          <w:tcPr>
            <w:tcW w:w="1705" w:type="dxa"/>
          </w:tcPr>
          <w:p w14:paraId="7C06A659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 of Completion</w:t>
            </w:r>
          </w:p>
        </w:tc>
      </w:tr>
      <w:tr w:rsidR="001620BF" w:rsidRPr="00C14159" w14:paraId="268B2531" w14:textId="77777777" w:rsidTr="00472FED">
        <w:tc>
          <w:tcPr>
            <w:tcW w:w="2579" w:type="dxa"/>
          </w:tcPr>
          <w:p w14:paraId="7EBE9ECA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orgs</w:t>
            </w:r>
          </w:p>
        </w:tc>
        <w:tc>
          <w:tcPr>
            <w:tcW w:w="1286" w:type="dxa"/>
          </w:tcPr>
          <w:p w14:paraId="71DE9DB8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3-4</w:t>
            </w:r>
          </w:p>
        </w:tc>
        <w:tc>
          <w:tcPr>
            <w:tcW w:w="3780" w:type="dxa"/>
          </w:tcPr>
          <w:p w14:paraId="0455A33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64643DB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705" w:type="dxa"/>
          </w:tcPr>
          <w:p w14:paraId="749F83A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C3EB8DC" w14:textId="77777777" w:rsidTr="00472FED">
        <w:tc>
          <w:tcPr>
            <w:tcW w:w="2579" w:type="dxa"/>
          </w:tcPr>
          <w:p w14:paraId="431E9C32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Lawyer as business owner</w:t>
            </w:r>
          </w:p>
        </w:tc>
        <w:tc>
          <w:tcPr>
            <w:tcW w:w="1286" w:type="dxa"/>
          </w:tcPr>
          <w:p w14:paraId="085B0A60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3780" w:type="dxa"/>
          </w:tcPr>
          <w:p w14:paraId="27A9C10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705" w:type="dxa"/>
          </w:tcPr>
          <w:p w14:paraId="365F975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14E02D9D" w14:textId="77777777" w:rsidTr="00472FED">
        <w:tc>
          <w:tcPr>
            <w:tcW w:w="2579" w:type="dxa"/>
          </w:tcPr>
          <w:p w14:paraId="5D467CE1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Transactions &amp; Settlements</w:t>
            </w:r>
          </w:p>
        </w:tc>
        <w:tc>
          <w:tcPr>
            <w:tcW w:w="1286" w:type="dxa"/>
          </w:tcPr>
          <w:p w14:paraId="74319CFA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3780" w:type="dxa"/>
          </w:tcPr>
          <w:p w14:paraId="2E60097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705" w:type="dxa"/>
          </w:tcPr>
          <w:p w14:paraId="35583B1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5EA106E" w14:textId="77777777" w:rsidTr="00472FED">
        <w:tc>
          <w:tcPr>
            <w:tcW w:w="2579" w:type="dxa"/>
          </w:tcPr>
          <w:p w14:paraId="7742995A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Commercial Law Survey OR Secured Transactions</w:t>
            </w:r>
          </w:p>
        </w:tc>
        <w:tc>
          <w:tcPr>
            <w:tcW w:w="1286" w:type="dxa"/>
          </w:tcPr>
          <w:p w14:paraId="5102102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3780" w:type="dxa"/>
          </w:tcPr>
          <w:p w14:paraId="57335933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If both courses are taken, one will serve as required course and the other qualify as an elective</w:t>
            </w:r>
          </w:p>
        </w:tc>
        <w:tc>
          <w:tcPr>
            <w:tcW w:w="1705" w:type="dxa"/>
          </w:tcPr>
          <w:p w14:paraId="67F1E4F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3F851BFC" w14:textId="77777777" w:rsidR="001620BF" w:rsidRDefault="001620BF" w:rsidP="001620BF">
      <w:pPr>
        <w:rPr>
          <w:rFonts w:ascii="Garamond" w:hAnsi="Garamond"/>
        </w:rPr>
      </w:pPr>
    </w:p>
    <w:p w14:paraId="708F6C15" w14:textId="77777777" w:rsidR="001620BF" w:rsidRPr="00C14159" w:rsidRDefault="001620BF" w:rsidP="001620BF">
      <w:pPr>
        <w:rPr>
          <w:rFonts w:ascii="Garamond" w:hAnsi="Garamond"/>
        </w:rPr>
      </w:pPr>
    </w:p>
    <w:p w14:paraId="49326427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Elective Courses</w:t>
      </w:r>
    </w:p>
    <w:p w14:paraId="2D391631" w14:textId="77777777" w:rsidR="001620BF" w:rsidRPr="00C14159" w:rsidRDefault="001620BF" w:rsidP="001620BF">
      <w:pPr>
        <w:jc w:val="center"/>
        <w:rPr>
          <w:rFonts w:ascii="Garamond" w:hAnsi="Garamond"/>
          <w:i/>
        </w:rPr>
      </w:pPr>
      <w:r w:rsidRPr="00C14159">
        <w:rPr>
          <w:rFonts w:ascii="Garamond" w:hAnsi="Garamond"/>
          <w:i/>
        </w:rPr>
        <w:t>Select 9 credits from the course list</w:t>
      </w:r>
      <w:r>
        <w:rPr>
          <w:rFonts w:ascii="Garamond" w:hAnsi="Garamond"/>
          <w:i/>
        </w:rPr>
        <w:t xml:space="preserve"> below.</w:t>
      </w:r>
    </w:p>
    <w:p w14:paraId="02153078" w14:textId="77777777" w:rsidR="001620BF" w:rsidRPr="00C14159" w:rsidRDefault="001620BF" w:rsidP="001620BF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582"/>
        <w:gridCol w:w="1086"/>
        <w:gridCol w:w="2095"/>
        <w:gridCol w:w="1872"/>
      </w:tblGrid>
      <w:tr w:rsidR="001620BF" w:rsidRPr="00C14159" w14:paraId="09B965E2" w14:textId="77777777" w:rsidTr="00472FED">
        <w:tc>
          <w:tcPr>
            <w:tcW w:w="715" w:type="dxa"/>
            <w:vMerge w:val="restart"/>
            <w:textDirection w:val="btLr"/>
          </w:tcPr>
          <w:p w14:paraId="01F116D5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Business Development</w:t>
            </w:r>
          </w:p>
        </w:tc>
        <w:tc>
          <w:tcPr>
            <w:tcW w:w="3582" w:type="dxa"/>
            <w:shd w:val="clear" w:color="auto" w:fill="DDD9C3" w:themeFill="background2" w:themeFillShade="E6"/>
            <w:vAlign w:val="center"/>
          </w:tcPr>
          <w:p w14:paraId="19059571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Course</w:t>
            </w:r>
          </w:p>
        </w:tc>
        <w:tc>
          <w:tcPr>
            <w:tcW w:w="1086" w:type="dxa"/>
            <w:shd w:val="clear" w:color="auto" w:fill="DDD9C3" w:themeFill="background2" w:themeFillShade="E6"/>
            <w:vAlign w:val="center"/>
          </w:tcPr>
          <w:p w14:paraId="0642D309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Credit</w:t>
            </w:r>
          </w:p>
        </w:tc>
        <w:tc>
          <w:tcPr>
            <w:tcW w:w="2095" w:type="dxa"/>
            <w:shd w:val="clear" w:color="auto" w:fill="DDD9C3" w:themeFill="background2" w:themeFillShade="E6"/>
            <w:vAlign w:val="center"/>
          </w:tcPr>
          <w:p w14:paraId="4CA6BAF5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  <w:tc>
          <w:tcPr>
            <w:tcW w:w="1872" w:type="dxa"/>
            <w:shd w:val="clear" w:color="auto" w:fill="DDD9C3" w:themeFill="background2" w:themeFillShade="E6"/>
            <w:vAlign w:val="center"/>
          </w:tcPr>
          <w:p w14:paraId="335F239D" w14:textId="77777777" w:rsidR="001620BF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 of Completion</w:t>
            </w:r>
          </w:p>
          <w:p w14:paraId="63E600CB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620BF" w:rsidRPr="00C14159" w14:paraId="03004E92" w14:textId="77777777" w:rsidTr="00472FED">
        <w:tc>
          <w:tcPr>
            <w:tcW w:w="715" w:type="dxa"/>
            <w:vMerge/>
          </w:tcPr>
          <w:p w14:paraId="2886456D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42223486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Regulation &amp; Compliance</w:t>
            </w:r>
          </w:p>
        </w:tc>
        <w:tc>
          <w:tcPr>
            <w:tcW w:w="1086" w:type="dxa"/>
          </w:tcPr>
          <w:p w14:paraId="3545CEE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5220103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31A2D8D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E52367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BDAD6A0" w14:textId="77777777" w:rsidTr="00472FED">
        <w:tc>
          <w:tcPr>
            <w:tcW w:w="715" w:type="dxa"/>
            <w:vMerge/>
          </w:tcPr>
          <w:p w14:paraId="3DD2FAA0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61E59FD2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Entity Taxation</w:t>
            </w:r>
          </w:p>
        </w:tc>
        <w:tc>
          <w:tcPr>
            <w:tcW w:w="1086" w:type="dxa"/>
          </w:tcPr>
          <w:p w14:paraId="41312803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4</w:t>
            </w:r>
          </w:p>
        </w:tc>
        <w:tc>
          <w:tcPr>
            <w:tcW w:w="2095" w:type="dxa"/>
          </w:tcPr>
          <w:p w14:paraId="15D8C413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7E6BD3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29F6605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0ABD5E2" w14:textId="77777777" w:rsidTr="00472FED">
        <w:tc>
          <w:tcPr>
            <w:tcW w:w="715" w:type="dxa"/>
            <w:vMerge/>
          </w:tcPr>
          <w:p w14:paraId="45689CFA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95B0F8A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Corporate Accounting &amp; Finance</w:t>
            </w:r>
          </w:p>
          <w:p w14:paraId="1570107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0734EF0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</w:t>
            </w:r>
          </w:p>
        </w:tc>
        <w:tc>
          <w:tcPr>
            <w:tcW w:w="2095" w:type="dxa"/>
          </w:tcPr>
          <w:p w14:paraId="14C2260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73894A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F8E1D71" w14:textId="77777777" w:rsidTr="00472FED">
        <w:tc>
          <w:tcPr>
            <w:tcW w:w="715" w:type="dxa"/>
            <w:vMerge/>
          </w:tcPr>
          <w:p w14:paraId="6B392BD2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0B5306A3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Corporate Finance</w:t>
            </w:r>
          </w:p>
        </w:tc>
        <w:tc>
          <w:tcPr>
            <w:tcW w:w="1086" w:type="dxa"/>
          </w:tcPr>
          <w:p w14:paraId="0B324BB2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</w:t>
            </w:r>
          </w:p>
        </w:tc>
        <w:tc>
          <w:tcPr>
            <w:tcW w:w="2095" w:type="dxa"/>
          </w:tcPr>
          <w:p w14:paraId="238EB326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47B773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F9984F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A345165" w14:textId="77777777" w:rsidTr="00472FED">
        <w:tc>
          <w:tcPr>
            <w:tcW w:w="715" w:type="dxa"/>
            <w:vMerge/>
          </w:tcPr>
          <w:p w14:paraId="4A0C56AF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6666139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Employment Law</w:t>
            </w:r>
          </w:p>
        </w:tc>
        <w:tc>
          <w:tcPr>
            <w:tcW w:w="1086" w:type="dxa"/>
          </w:tcPr>
          <w:p w14:paraId="30ACA5E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6A650207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400BBD7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D6FEF1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A7E945B" w14:textId="77777777" w:rsidTr="00472FED">
        <w:tc>
          <w:tcPr>
            <w:tcW w:w="715" w:type="dxa"/>
            <w:vMerge/>
          </w:tcPr>
          <w:p w14:paraId="74237C2F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106017E1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Employment Discrimination</w:t>
            </w:r>
          </w:p>
          <w:p w14:paraId="5180CF8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55A56D9D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466B138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4D7EBD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0FA81A5" w14:textId="77777777" w:rsidTr="00472FED">
        <w:tc>
          <w:tcPr>
            <w:tcW w:w="715" w:type="dxa"/>
            <w:vMerge/>
          </w:tcPr>
          <w:p w14:paraId="250E4253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2F1326C5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Deals &amp; Disputes</w:t>
            </w:r>
          </w:p>
        </w:tc>
        <w:tc>
          <w:tcPr>
            <w:tcW w:w="1086" w:type="dxa"/>
          </w:tcPr>
          <w:p w14:paraId="0CC32B63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366423F2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AC3D07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0521E92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168DE343" w14:textId="77777777" w:rsidTr="00472FED">
        <w:tc>
          <w:tcPr>
            <w:tcW w:w="715" w:type="dxa"/>
            <w:vMerge/>
          </w:tcPr>
          <w:p w14:paraId="254C4FD0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7B9EB33B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International Bus. Transactions</w:t>
            </w:r>
          </w:p>
          <w:p w14:paraId="124ECD8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742F128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4CE77DA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7CBF54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7DBBA6C" w14:textId="77777777" w:rsidTr="00472FED">
        <w:tc>
          <w:tcPr>
            <w:tcW w:w="715" w:type="dxa"/>
            <w:vMerge/>
          </w:tcPr>
          <w:p w14:paraId="5C5450D6" w14:textId="77777777" w:rsidR="001620BF" w:rsidRPr="00C14159" w:rsidRDefault="001620BF" w:rsidP="00472FE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29AE173B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The Start-up Business Enterprise</w:t>
            </w:r>
          </w:p>
          <w:p w14:paraId="16BE051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2D5B78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2BEE285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A8E158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34DC488" w14:textId="77777777" w:rsidTr="00472FED">
        <w:tc>
          <w:tcPr>
            <w:tcW w:w="715" w:type="dxa"/>
            <w:vMerge w:val="restart"/>
            <w:textDirection w:val="btLr"/>
          </w:tcPr>
          <w:p w14:paraId="738BA2CA" w14:textId="77777777" w:rsidR="001620BF" w:rsidRPr="00C14159" w:rsidRDefault="001620BF" w:rsidP="00472FED">
            <w:pPr>
              <w:ind w:left="113" w:right="113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Compliance</w:t>
            </w:r>
          </w:p>
        </w:tc>
        <w:tc>
          <w:tcPr>
            <w:tcW w:w="3582" w:type="dxa"/>
          </w:tcPr>
          <w:p w14:paraId="4EF10C41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Antitrust</w:t>
            </w:r>
          </w:p>
        </w:tc>
        <w:tc>
          <w:tcPr>
            <w:tcW w:w="1086" w:type="dxa"/>
          </w:tcPr>
          <w:p w14:paraId="106FF09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316E3FBA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D8F9F1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9D7B52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207FE48" w14:textId="77777777" w:rsidTr="00472FED">
        <w:tc>
          <w:tcPr>
            <w:tcW w:w="715" w:type="dxa"/>
            <w:vMerge/>
          </w:tcPr>
          <w:p w14:paraId="797958B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3F4C5C7C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Bankruptcy</w:t>
            </w:r>
          </w:p>
        </w:tc>
        <w:tc>
          <w:tcPr>
            <w:tcW w:w="1086" w:type="dxa"/>
          </w:tcPr>
          <w:p w14:paraId="6F84E752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58AB32AB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AC3A9F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F5BDBB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A4047AC" w14:textId="77777777" w:rsidTr="00472FED">
        <w:tc>
          <w:tcPr>
            <w:tcW w:w="715" w:type="dxa"/>
            <w:vMerge/>
          </w:tcPr>
          <w:p w14:paraId="07B2AFB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6D0B51ED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Regulation &amp; Compliance</w:t>
            </w:r>
          </w:p>
          <w:p w14:paraId="6652D12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22E644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18C946C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CAD952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B579455" w14:textId="77777777" w:rsidTr="00472FED">
        <w:tc>
          <w:tcPr>
            <w:tcW w:w="715" w:type="dxa"/>
            <w:vMerge/>
          </w:tcPr>
          <w:p w14:paraId="7F0A5C0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4B79BB35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Compliance Regulation &amp; Compliance</w:t>
            </w:r>
          </w:p>
        </w:tc>
        <w:tc>
          <w:tcPr>
            <w:tcW w:w="1086" w:type="dxa"/>
          </w:tcPr>
          <w:p w14:paraId="180FB680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2DD9029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94586F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DC0F94B" w14:textId="77777777" w:rsidTr="00472FED">
        <w:tc>
          <w:tcPr>
            <w:tcW w:w="715" w:type="dxa"/>
            <w:vMerge/>
          </w:tcPr>
          <w:p w14:paraId="69E2829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31B851CA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Securities Regulation</w:t>
            </w:r>
          </w:p>
        </w:tc>
        <w:tc>
          <w:tcPr>
            <w:tcW w:w="1086" w:type="dxa"/>
          </w:tcPr>
          <w:p w14:paraId="07268D0D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6CFDD6F4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12C476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ABCF2F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5028164" w14:textId="77777777" w:rsidTr="00472FED">
        <w:tc>
          <w:tcPr>
            <w:tcW w:w="715" w:type="dxa"/>
            <w:vMerge/>
          </w:tcPr>
          <w:p w14:paraId="2F2881E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400C0B41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Deals &amp; Disputes</w:t>
            </w:r>
          </w:p>
        </w:tc>
        <w:tc>
          <w:tcPr>
            <w:tcW w:w="1086" w:type="dxa"/>
          </w:tcPr>
          <w:p w14:paraId="2918870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2D008C74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9191C7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2366421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AC9D620" w14:textId="77777777" w:rsidTr="00472FED">
        <w:tc>
          <w:tcPr>
            <w:tcW w:w="715" w:type="dxa"/>
            <w:vMerge w:val="restart"/>
            <w:textDirection w:val="btLr"/>
          </w:tcPr>
          <w:p w14:paraId="6C2A97AB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Data Management &amp; Technology</w:t>
            </w:r>
          </w:p>
        </w:tc>
        <w:tc>
          <w:tcPr>
            <w:tcW w:w="3582" w:type="dxa"/>
          </w:tcPr>
          <w:p w14:paraId="390959C2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Information Law &amp; Governance</w:t>
            </w:r>
          </w:p>
          <w:p w14:paraId="36C52AD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450938E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0DD88B4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4763CD5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F76AA37" w14:textId="77777777" w:rsidTr="00472FED">
        <w:tc>
          <w:tcPr>
            <w:tcW w:w="715" w:type="dxa"/>
            <w:vMerge/>
          </w:tcPr>
          <w:p w14:paraId="0C288110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08EC0AD3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Information Policy, Protection, &amp; Cybersecurity</w:t>
            </w:r>
          </w:p>
        </w:tc>
        <w:tc>
          <w:tcPr>
            <w:tcW w:w="1086" w:type="dxa"/>
          </w:tcPr>
          <w:p w14:paraId="6267E31E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4680E50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59DEB29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4AA7362" w14:textId="77777777" w:rsidTr="00472FED">
        <w:tc>
          <w:tcPr>
            <w:tcW w:w="715" w:type="dxa"/>
            <w:vMerge/>
          </w:tcPr>
          <w:p w14:paraId="166CEBE1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6BA1DFCB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 xml:space="preserve">Trade Secret Law </w:t>
            </w:r>
          </w:p>
        </w:tc>
        <w:tc>
          <w:tcPr>
            <w:tcW w:w="1086" w:type="dxa"/>
          </w:tcPr>
          <w:p w14:paraId="3C134C68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</w:t>
            </w:r>
          </w:p>
        </w:tc>
        <w:tc>
          <w:tcPr>
            <w:tcW w:w="2095" w:type="dxa"/>
          </w:tcPr>
          <w:p w14:paraId="4B670DB8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4B8620D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3A5A4A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2F4B838" w14:textId="77777777" w:rsidTr="00472FED">
        <w:tc>
          <w:tcPr>
            <w:tcW w:w="715" w:type="dxa"/>
            <w:vMerge/>
          </w:tcPr>
          <w:p w14:paraId="0A1952D8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088BCC97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Trademark Law</w:t>
            </w:r>
          </w:p>
        </w:tc>
        <w:tc>
          <w:tcPr>
            <w:tcW w:w="1086" w:type="dxa"/>
          </w:tcPr>
          <w:p w14:paraId="76345F18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52311C4B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41175DC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874C6A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C697FAA" w14:textId="77777777" w:rsidTr="00472FED">
        <w:tc>
          <w:tcPr>
            <w:tcW w:w="715" w:type="dxa"/>
            <w:vMerge w:val="restart"/>
            <w:textDirection w:val="btLr"/>
          </w:tcPr>
          <w:p w14:paraId="314C4337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Real Estate Development</w:t>
            </w:r>
          </w:p>
        </w:tc>
        <w:tc>
          <w:tcPr>
            <w:tcW w:w="3582" w:type="dxa"/>
          </w:tcPr>
          <w:p w14:paraId="55BB6D05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Fair and Affordable Housing</w:t>
            </w:r>
          </w:p>
          <w:p w14:paraId="1252431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78E3AC6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5158F0D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5C1C154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64F6E1D" w14:textId="77777777" w:rsidTr="00472FED">
        <w:tc>
          <w:tcPr>
            <w:tcW w:w="715" w:type="dxa"/>
            <w:vMerge/>
            <w:textDirection w:val="btLr"/>
          </w:tcPr>
          <w:p w14:paraId="3653770C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3B0ADC7B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 Use Law </w:t>
            </w:r>
          </w:p>
        </w:tc>
        <w:tc>
          <w:tcPr>
            <w:tcW w:w="1086" w:type="dxa"/>
          </w:tcPr>
          <w:p w14:paraId="2AB91B59" w14:textId="77777777" w:rsidR="001620BF" w:rsidRDefault="001620BF" w:rsidP="00472F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1A5AF5CF" w14:textId="77777777" w:rsidR="001620BF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2E94BCD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B1CAE1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E3A4230" w14:textId="77777777" w:rsidTr="00472FED">
        <w:tc>
          <w:tcPr>
            <w:tcW w:w="715" w:type="dxa"/>
            <w:vMerge/>
          </w:tcPr>
          <w:p w14:paraId="20402C7F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8F7D56F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Modern Real Estate Transactions</w:t>
            </w:r>
          </w:p>
          <w:p w14:paraId="36C3E03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37E40A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6D822A5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5A035B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9C212B8" w14:textId="77777777" w:rsidTr="00472FED">
        <w:tc>
          <w:tcPr>
            <w:tcW w:w="715" w:type="dxa"/>
            <w:vMerge/>
          </w:tcPr>
          <w:p w14:paraId="7C0A23EB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2C10F192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Secured transactions</w:t>
            </w:r>
          </w:p>
        </w:tc>
        <w:tc>
          <w:tcPr>
            <w:tcW w:w="1086" w:type="dxa"/>
          </w:tcPr>
          <w:p w14:paraId="211049FA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08F2D0CB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640AE7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5A7230A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05ABEC2" w14:textId="77777777" w:rsidTr="00472FED">
        <w:tc>
          <w:tcPr>
            <w:tcW w:w="715" w:type="dxa"/>
            <w:vMerge w:val="restart"/>
            <w:textDirection w:val="btLr"/>
          </w:tcPr>
          <w:p w14:paraId="55550DAF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Tax</w:t>
            </w:r>
          </w:p>
        </w:tc>
        <w:tc>
          <w:tcPr>
            <w:tcW w:w="3582" w:type="dxa"/>
          </w:tcPr>
          <w:p w14:paraId="3AFAE18B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Entity Taxation</w:t>
            </w:r>
          </w:p>
        </w:tc>
        <w:tc>
          <w:tcPr>
            <w:tcW w:w="1086" w:type="dxa"/>
          </w:tcPr>
          <w:p w14:paraId="45AB6BB6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4</w:t>
            </w:r>
          </w:p>
        </w:tc>
        <w:tc>
          <w:tcPr>
            <w:tcW w:w="2095" w:type="dxa"/>
          </w:tcPr>
          <w:p w14:paraId="5C4FF344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23462D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2EC1154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D72C65B" w14:textId="77777777" w:rsidTr="00472FED">
        <w:tc>
          <w:tcPr>
            <w:tcW w:w="715" w:type="dxa"/>
            <w:vMerge/>
          </w:tcPr>
          <w:p w14:paraId="7454E127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582" w:type="dxa"/>
          </w:tcPr>
          <w:p w14:paraId="774E9CB6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Income Tax</w:t>
            </w:r>
          </w:p>
        </w:tc>
        <w:tc>
          <w:tcPr>
            <w:tcW w:w="1086" w:type="dxa"/>
          </w:tcPr>
          <w:p w14:paraId="1DDEE296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3-4</w:t>
            </w:r>
          </w:p>
        </w:tc>
        <w:tc>
          <w:tcPr>
            <w:tcW w:w="2095" w:type="dxa"/>
          </w:tcPr>
          <w:p w14:paraId="0AA760B3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52355C1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41AA68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867367D" w14:textId="77777777" w:rsidTr="00472FED">
        <w:tc>
          <w:tcPr>
            <w:tcW w:w="715" w:type="dxa"/>
            <w:vMerge w:val="restart"/>
            <w:textDirection w:val="btLr"/>
          </w:tcPr>
          <w:p w14:paraId="673077EF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General</w:t>
            </w:r>
          </w:p>
        </w:tc>
        <w:tc>
          <w:tcPr>
            <w:tcW w:w="3582" w:type="dxa"/>
          </w:tcPr>
          <w:p w14:paraId="4975F4CC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Ethics</w:t>
            </w:r>
          </w:p>
        </w:tc>
        <w:tc>
          <w:tcPr>
            <w:tcW w:w="1086" w:type="dxa"/>
          </w:tcPr>
          <w:p w14:paraId="4D3D224E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3D59EF44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E3CD0E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E26250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9800D34" w14:textId="77777777" w:rsidTr="00472FED">
        <w:tc>
          <w:tcPr>
            <w:tcW w:w="715" w:type="dxa"/>
            <w:vMerge/>
            <w:textDirection w:val="btLr"/>
          </w:tcPr>
          <w:p w14:paraId="0AA2350D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0BD9ECD2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Mergers &amp; Acquisitions</w:t>
            </w:r>
          </w:p>
        </w:tc>
        <w:tc>
          <w:tcPr>
            <w:tcW w:w="1086" w:type="dxa"/>
          </w:tcPr>
          <w:p w14:paraId="425EF780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4</w:t>
            </w:r>
          </w:p>
        </w:tc>
        <w:tc>
          <w:tcPr>
            <w:tcW w:w="2095" w:type="dxa"/>
          </w:tcPr>
          <w:p w14:paraId="5049C0B7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87316C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23EAD0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E393D33" w14:textId="77777777" w:rsidTr="00472FED">
        <w:tc>
          <w:tcPr>
            <w:tcW w:w="715" w:type="dxa"/>
            <w:vMerge/>
            <w:textDirection w:val="btLr"/>
          </w:tcPr>
          <w:p w14:paraId="308757D0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53408AD2" w14:textId="77777777" w:rsidR="001620BF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International Bus. Transactions</w:t>
            </w:r>
          </w:p>
          <w:p w14:paraId="6E1A865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0AA0683D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46CB9B4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0C11496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A6D819B" w14:textId="77777777" w:rsidTr="00472FED">
        <w:tc>
          <w:tcPr>
            <w:tcW w:w="715" w:type="dxa"/>
            <w:vMerge/>
            <w:textDirection w:val="btLr"/>
          </w:tcPr>
          <w:p w14:paraId="44ED8606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673B6C5E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Comparative Criminal Law &amp; Business</w:t>
            </w:r>
          </w:p>
        </w:tc>
        <w:tc>
          <w:tcPr>
            <w:tcW w:w="1086" w:type="dxa"/>
          </w:tcPr>
          <w:p w14:paraId="6DB94A5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</w:tcPr>
          <w:p w14:paraId="7865863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9DA654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140464B5" w14:textId="77777777" w:rsidTr="00472FED">
        <w:tc>
          <w:tcPr>
            <w:tcW w:w="715" w:type="dxa"/>
            <w:vMerge/>
            <w:textDirection w:val="btLr"/>
          </w:tcPr>
          <w:p w14:paraId="56120574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0C680D95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Negotiations</w:t>
            </w:r>
          </w:p>
        </w:tc>
        <w:tc>
          <w:tcPr>
            <w:tcW w:w="1086" w:type="dxa"/>
          </w:tcPr>
          <w:p w14:paraId="0EDDC9D3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095" w:type="dxa"/>
          </w:tcPr>
          <w:p w14:paraId="6D945C12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F9D161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8669F9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4750A0E" w14:textId="77777777" w:rsidTr="00472FED">
        <w:tc>
          <w:tcPr>
            <w:tcW w:w="715" w:type="dxa"/>
            <w:vMerge w:val="restart"/>
            <w:textDirection w:val="btLr"/>
          </w:tcPr>
          <w:p w14:paraId="07981DF1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Intellectual Property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Institute</w:t>
            </w:r>
          </w:p>
        </w:tc>
        <w:tc>
          <w:tcPr>
            <w:tcW w:w="3582" w:type="dxa"/>
          </w:tcPr>
          <w:p w14:paraId="71C1642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232B9EC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5B763EAF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 w:val="restart"/>
          </w:tcPr>
          <w:p w14:paraId="624FA0FB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Up to 9 credits from the Intellectual Property Institute</w:t>
            </w:r>
          </w:p>
        </w:tc>
        <w:tc>
          <w:tcPr>
            <w:tcW w:w="1872" w:type="dxa"/>
          </w:tcPr>
          <w:p w14:paraId="23DF9C1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8D8D973" w14:textId="77777777" w:rsidTr="00472FED">
        <w:tc>
          <w:tcPr>
            <w:tcW w:w="715" w:type="dxa"/>
            <w:vMerge/>
          </w:tcPr>
          <w:p w14:paraId="290FAF27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9BF2C8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161B39B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2D80F333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46FEB25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40C59A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92F628F" w14:textId="77777777" w:rsidTr="00472FED">
        <w:tc>
          <w:tcPr>
            <w:tcW w:w="715" w:type="dxa"/>
            <w:vMerge/>
          </w:tcPr>
          <w:p w14:paraId="121AF2F0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2EE692B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5E9752C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6E50073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0F30CDA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5E4E340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7FE2F2C" w14:textId="77777777" w:rsidTr="00472FED">
        <w:tc>
          <w:tcPr>
            <w:tcW w:w="715" w:type="dxa"/>
            <w:vMerge w:val="restart"/>
            <w:textDirection w:val="btLr"/>
          </w:tcPr>
          <w:p w14:paraId="29E4FC9D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Dispute Resolution Institute</w:t>
            </w:r>
          </w:p>
        </w:tc>
        <w:tc>
          <w:tcPr>
            <w:tcW w:w="3582" w:type="dxa"/>
          </w:tcPr>
          <w:p w14:paraId="50BBE5D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536CEB3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4880708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 w:val="restart"/>
          </w:tcPr>
          <w:p w14:paraId="418268EA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Up to 9 credits from the Dispute Resolution Institute</w:t>
            </w:r>
          </w:p>
        </w:tc>
        <w:tc>
          <w:tcPr>
            <w:tcW w:w="1872" w:type="dxa"/>
          </w:tcPr>
          <w:p w14:paraId="42FFBCE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4D29FCF" w14:textId="77777777" w:rsidTr="00472FED">
        <w:tc>
          <w:tcPr>
            <w:tcW w:w="715" w:type="dxa"/>
            <w:vMerge/>
            <w:textDirection w:val="btLr"/>
          </w:tcPr>
          <w:p w14:paraId="1D649B9B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582" w:type="dxa"/>
          </w:tcPr>
          <w:p w14:paraId="37B23D0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4BDB5C4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3970E95D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3BB5642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38CF53E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C10863E" w14:textId="77777777" w:rsidTr="00472FED">
        <w:tc>
          <w:tcPr>
            <w:tcW w:w="715" w:type="dxa"/>
            <w:vMerge/>
            <w:textDirection w:val="btLr"/>
          </w:tcPr>
          <w:p w14:paraId="1F498857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582" w:type="dxa"/>
          </w:tcPr>
          <w:p w14:paraId="630037A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1A64483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433C040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20630F4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34EAB5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3B99A5E" w14:textId="77777777" w:rsidTr="00472FED">
        <w:tc>
          <w:tcPr>
            <w:tcW w:w="715" w:type="dxa"/>
            <w:vMerge w:val="restart"/>
            <w:textDirection w:val="btLr"/>
          </w:tcPr>
          <w:p w14:paraId="30FADD9A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Health Law Institute &amp; Food Law Center</w:t>
            </w:r>
          </w:p>
        </w:tc>
        <w:tc>
          <w:tcPr>
            <w:tcW w:w="3582" w:type="dxa"/>
          </w:tcPr>
          <w:p w14:paraId="2314380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59B76C7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6CC9FDD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 w:val="restart"/>
          </w:tcPr>
          <w:p w14:paraId="1C1BA8FA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Up to 9 credits from the HLI &amp; FLC</w:t>
            </w:r>
          </w:p>
        </w:tc>
        <w:tc>
          <w:tcPr>
            <w:tcW w:w="1872" w:type="dxa"/>
          </w:tcPr>
          <w:p w14:paraId="6C2E352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FBEA28A" w14:textId="77777777" w:rsidTr="00472FED">
        <w:tc>
          <w:tcPr>
            <w:tcW w:w="715" w:type="dxa"/>
            <w:vMerge/>
          </w:tcPr>
          <w:p w14:paraId="4263DE64" w14:textId="77777777" w:rsidR="001620BF" w:rsidRPr="00C14159" w:rsidRDefault="001620BF" w:rsidP="00472FE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0C577EC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13A7EAC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2BE643CF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3BC4378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1936CB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9316139" w14:textId="77777777" w:rsidTr="00472FED">
        <w:tc>
          <w:tcPr>
            <w:tcW w:w="715" w:type="dxa"/>
            <w:vMerge/>
          </w:tcPr>
          <w:p w14:paraId="0F6E5DEE" w14:textId="77777777" w:rsidR="001620BF" w:rsidRPr="00C14159" w:rsidRDefault="001620BF" w:rsidP="00472FE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82" w:type="dxa"/>
          </w:tcPr>
          <w:p w14:paraId="1816261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24C0F84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1A01C28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2-3</w:t>
            </w:r>
          </w:p>
        </w:tc>
        <w:tc>
          <w:tcPr>
            <w:tcW w:w="2095" w:type="dxa"/>
            <w:vMerge/>
          </w:tcPr>
          <w:p w14:paraId="50900C0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412B679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7A7B2F5" w14:textId="77777777" w:rsidTr="00472FED">
        <w:tc>
          <w:tcPr>
            <w:tcW w:w="715" w:type="dxa"/>
            <w:vMerge w:val="restart"/>
            <w:textDirection w:val="btLr"/>
          </w:tcPr>
          <w:p w14:paraId="366B93FC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International Economic Development</w:t>
            </w:r>
          </w:p>
        </w:tc>
        <w:tc>
          <w:tcPr>
            <w:tcW w:w="3582" w:type="dxa"/>
          </w:tcPr>
          <w:p w14:paraId="581900F0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Transitional Justice: Kosovo</w:t>
            </w:r>
          </w:p>
        </w:tc>
        <w:tc>
          <w:tcPr>
            <w:tcW w:w="1086" w:type="dxa"/>
          </w:tcPr>
          <w:p w14:paraId="5245E196" w14:textId="77777777" w:rsidR="001620BF" w:rsidRDefault="001620BF" w:rsidP="00472FED">
            <w:pPr>
              <w:jc w:val="center"/>
              <w:rPr>
                <w:rFonts w:ascii="Garamond" w:hAnsi="Garamond"/>
              </w:rPr>
            </w:pPr>
          </w:p>
          <w:p w14:paraId="5DEC0EA2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43FA403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27E058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52B8210" w14:textId="77777777" w:rsidTr="00472FED">
        <w:tc>
          <w:tcPr>
            <w:tcW w:w="715" w:type="dxa"/>
            <w:vMerge/>
            <w:textDirection w:val="btLr"/>
          </w:tcPr>
          <w:p w14:paraId="27895ECF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C070410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Comparative Criminal Corporate Law – Business Fraud</w:t>
            </w:r>
          </w:p>
        </w:tc>
        <w:tc>
          <w:tcPr>
            <w:tcW w:w="1086" w:type="dxa"/>
          </w:tcPr>
          <w:p w14:paraId="1433C3FD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20F2832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29E122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A602CDA" w14:textId="77777777" w:rsidTr="00472FED">
        <w:tc>
          <w:tcPr>
            <w:tcW w:w="715" w:type="dxa"/>
            <w:vMerge/>
            <w:textDirection w:val="btLr"/>
          </w:tcPr>
          <w:p w14:paraId="0129917C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32BEE437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Immigration</w:t>
            </w:r>
          </w:p>
        </w:tc>
        <w:tc>
          <w:tcPr>
            <w:tcW w:w="1086" w:type="dxa"/>
          </w:tcPr>
          <w:p w14:paraId="6045E53A" w14:textId="77777777" w:rsidR="001620BF" w:rsidRDefault="001620BF" w:rsidP="00472FED">
            <w:pPr>
              <w:jc w:val="center"/>
              <w:rPr>
                <w:rFonts w:ascii="Garamond" w:hAnsi="Garamond"/>
              </w:rPr>
            </w:pPr>
          </w:p>
          <w:p w14:paraId="7477BFD7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3107947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0AD8632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28F62FD" w14:textId="77777777" w:rsidTr="00472FED">
        <w:tc>
          <w:tcPr>
            <w:tcW w:w="715" w:type="dxa"/>
            <w:vMerge/>
            <w:textDirection w:val="btLr"/>
          </w:tcPr>
          <w:p w14:paraId="46A579B1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553A549D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International Commercial Arbitration</w:t>
            </w:r>
          </w:p>
        </w:tc>
        <w:tc>
          <w:tcPr>
            <w:tcW w:w="1086" w:type="dxa"/>
          </w:tcPr>
          <w:p w14:paraId="39CCF8A8" w14:textId="77777777" w:rsidR="001620BF" w:rsidRDefault="001620BF" w:rsidP="00472FED">
            <w:pPr>
              <w:jc w:val="center"/>
              <w:rPr>
                <w:rFonts w:ascii="Garamond" w:hAnsi="Garamond"/>
              </w:rPr>
            </w:pPr>
          </w:p>
          <w:p w14:paraId="076C14E9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586AD3E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154F698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42DE49D" w14:textId="77777777" w:rsidTr="00472FED">
        <w:tc>
          <w:tcPr>
            <w:tcW w:w="715" w:type="dxa"/>
            <w:vMerge/>
            <w:textDirection w:val="btLr"/>
          </w:tcPr>
          <w:p w14:paraId="71D557AD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582" w:type="dxa"/>
          </w:tcPr>
          <w:p w14:paraId="20918AE6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International Trade &amp; Investment Dispute Settlement</w:t>
            </w:r>
          </w:p>
        </w:tc>
        <w:tc>
          <w:tcPr>
            <w:tcW w:w="1086" w:type="dxa"/>
          </w:tcPr>
          <w:p w14:paraId="0A8A678F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7AB38FC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55A05D7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1ED1395" w14:textId="77777777" w:rsidTr="00472FED">
        <w:tc>
          <w:tcPr>
            <w:tcW w:w="715" w:type="dxa"/>
            <w:vMerge w:val="restart"/>
            <w:textDirection w:val="btLr"/>
          </w:tcPr>
          <w:p w14:paraId="6FA81AB9" w14:textId="77777777" w:rsidR="001620BF" w:rsidRPr="00C14159" w:rsidRDefault="001620BF" w:rsidP="00472FED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14159">
              <w:rPr>
                <w:rFonts w:ascii="Garamond" w:hAnsi="Garamond"/>
                <w:b/>
                <w:sz w:val="16"/>
                <w:szCs w:val="16"/>
              </w:rPr>
              <w:t>Miscellaneous</w:t>
            </w:r>
          </w:p>
        </w:tc>
        <w:tc>
          <w:tcPr>
            <w:tcW w:w="3582" w:type="dxa"/>
          </w:tcPr>
          <w:p w14:paraId="1F16142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2D1114F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035ECD16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6EE67A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30C823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6EB7CC7" w14:textId="77777777" w:rsidTr="00472FED">
        <w:tc>
          <w:tcPr>
            <w:tcW w:w="715" w:type="dxa"/>
            <w:vMerge/>
          </w:tcPr>
          <w:p w14:paraId="2F15288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59C07E0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48AF110E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7F2E295D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28F5C87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7818B52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ED811F5" w14:textId="77777777" w:rsidTr="00472FED">
        <w:tc>
          <w:tcPr>
            <w:tcW w:w="715" w:type="dxa"/>
            <w:vMerge/>
          </w:tcPr>
          <w:p w14:paraId="731EBAD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82" w:type="dxa"/>
          </w:tcPr>
          <w:p w14:paraId="7CF23D5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6" w:type="dxa"/>
          </w:tcPr>
          <w:p w14:paraId="74291DC8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5" w:type="dxa"/>
          </w:tcPr>
          <w:p w14:paraId="68686B61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8EC4D7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72" w:type="dxa"/>
          </w:tcPr>
          <w:p w14:paraId="6C64B74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7235C4E2" w14:textId="39978091" w:rsidR="001620BF" w:rsidRDefault="001620BF" w:rsidP="001620BF">
      <w:pPr>
        <w:rPr>
          <w:rFonts w:ascii="Garamond" w:hAnsi="Garamond"/>
        </w:rPr>
      </w:pPr>
    </w:p>
    <w:p w14:paraId="042C1E7D" w14:textId="77777777" w:rsidR="001620BF" w:rsidRDefault="001620B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1BFE3EC" w14:textId="77777777" w:rsidR="001620BF" w:rsidRPr="00C14159" w:rsidRDefault="001620BF" w:rsidP="001620BF">
      <w:pPr>
        <w:rPr>
          <w:rFonts w:ascii="Garamond" w:hAnsi="Garamond"/>
        </w:rPr>
      </w:pPr>
    </w:p>
    <w:p w14:paraId="13CF0D10" w14:textId="77777777" w:rsidR="001620BF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Practical Experience</w:t>
      </w:r>
    </w:p>
    <w:p w14:paraId="0934D524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  <w:r>
        <w:rPr>
          <w:rFonts w:ascii="Garamond" w:hAnsi="Garamond"/>
          <w:i/>
        </w:rPr>
        <w:t xml:space="preserve">Select </w:t>
      </w:r>
      <w:r w:rsidRPr="00C14159">
        <w:rPr>
          <w:rFonts w:ascii="Garamond" w:hAnsi="Garamond"/>
          <w:i/>
        </w:rPr>
        <w:t>0-3 Credits from the</w:t>
      </w:r>
      <w:r>
        <w:rPr>
          <w:rFonts w:ascii="Garamond" w:hAnsi="Garamond"/>
          <w:i/>
        </w:rPr>
        <w:t xml:space="preserve"> list below.</w:t>
      </w:r>
    </w:p>
    <w:p w14:paraId="4AE16DA4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</w:rPr>
      </w:pPr>
    </w:p>
    <w:p w14:paraId="453802D2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Any practical experience courses not taken in excess of this requirement may count as an elective.</w:t>
      </w:r>
    </w:p>
    <w:p w14:paraId="10D10EC1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</w:rPr>
      </w:pPr>
    </w:p>
    <w:p w14:paraId="3F2FBB22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Not-for-credit practical experience with a substantial foundation in law and business may meet the Practical Experience requirement subject to the approval of the center director. The not-for-credit practical experience must be approved by the center director before work begins. The center director may require documentation and/or reflective writings describing the time worked. </w:t>
      </w:r>
    </w:p>
    <w:p w14:paraId="252AE9F6" w14:textId="77777777" w:rsidR="001620BF" w:rsidRPr="00C14159" w:rsidRDefault="001620BF" w:rsidP="001620BF">
      <w:pPr>
        <w:rPr>
          <w:rFonts w:ascii="Garamond" w:hAnsi="Garamond"/>
        </w:rPr>
      </w:pPr>
    </w:p>
    <w:p w14:paraId="7A5E3757" w14:textId="77777777" w:rsidR="001620BF" w:rsidRPr="00C14159" w:rsidRDefault="001620BF" w:rsidP="001620BF">
      <w:pPr>
        <w:jc w:val="center"/>
        <w:rPr>
          <w:rFonts w:ascii="Garamond" w:hAnsi="Garamond"/>
          <w:i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31"/>
        <w:gridCol w:w="1089"/>
        <w:gridCol w:w="2112"/>
        <w:gridCol w:w="3513"/>
      </w:tblGrid>
      <w:tr w:rsidR="001620BF" w:rsidRPr="00C14159" w14:paraId="758A083F" w14:textId="77777777" w:rsidTr="00472FED">
        <w:tc>
          <w:tcPr>
            <w:tcW w:w="2731" w:type="dxa"/>
          </w:tcPr>
          <w:p w14:paraId="0B7DEE8F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Course</w:t>
            </w:r>
          </w:p>
        </w:tc>
        <w:tc>
          <w:tcPr>
            <w:tcW w:w="1089" w:type="dxa"/>
          </w:tcPr>
          <w:p w14:paraId="7935916D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Credit</w:t>
            </w:r>
          </w:p>
        </w:tc>
        <w:tc>
          <w:tcPr>
            <w:tcW w:w="2112" w:type="dxa"/>
          </w:tcPr>
          <w:p w14:paraId="17190C9E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  <w:tc>
          <w:tcPr>
            <w:tcW w:w="3513" w:type="dxa"/>
          </w:tcPr>
          <w:p w14:paraId="3705D35B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 of Completion</w:t>
            </w:r>
          </w:p>
        </w:tc>
      </w:tr>
      <w:tr w:rsidR="001620BF" w:rsidRPr="00C14159" w14:paraId="6FB14814" w14:textId="77777777" w:rsidTr="00472FED">
        <w:tc>
          <w:tcPr>
            <w:tcW w:w="2731" w:type="dxa"/>
          </w:tcPr>
          <w:p w14:paraId="4B6B4FF3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Business Law Clinic</w:t>
            </w:r>
          </w:p>
        </w:tc>
        <w:tc>
          <w:tcPr>
            <w:tcW w:w="1089" w:type="dxa"/>
          </w:tcPr>
          <w:p w14:paraId="6EE6E8E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2</w:t>
            </w:r>
          </w:p>
        </w:tc>
        <w:tc>
          <w:tcPr>
            <w:tcW w:w="2112" w:type="dxa"/>
          </w:tcPr>
          <w:p w14:paraId="2B80E425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ABD223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14D5F8A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CF0612E" w14:textId="77777777" w:rsidTr="00472FED">
        <w:tc>
          <w:tcPr>
            <w:tcW w:w="2731" w:type="dxa"/>
          </w:tcPr>
          <w:p w14:paraId="7F271B8D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Compliance Externship</w:t>
            </w:r>
          </w:p>
        </w:tc>
        <w:tc>
          <w:tcPr>
            <w:tcW w:w="1089" w:type="dxa"/>
          </w:tcPr>
          <w:p w14:paraId="1A58ECD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112" w:type="dxa"/>
          </w:tcPr>
          <w:p w14:paraId="60825D8D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44BD09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6B8D75E2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7B8EE49D" w14:textId="77777777" w:rsidTr="00472FED">
        <w:tc>
          <w:tcPr>
            <w:tcW w:w="2731" w:type="dxa"/>
          </w:tcPr>
          <w:p w14:paraId="1CCCE1C7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Economic Inclusion Clinic</w:t>
            </w:r>
          </w:p>
        </w:tc>
        <w:tc>
          <w:tcPr>
            <w:tcW w:w="1089" w:type="dxa"/>
          </w:tcPr>
          <w:p w14:paraId="7AFE4E6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112" w:type="dxa"/>
          </w:tcPr>
          <w:p w14:paraId="0911DD32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D5F87A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24E4E0C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0AE3C1A1" w14:textId="77777777" w:rsidTr="00472FED">
        <w:tc>
          <w:tcPr>
            <w:tcW w:w="2731" w:type="dxa"/>
          </w:tcPr>
          <w:p w14:paraId="33E54416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Employment Discrimination Mediation Clinic</w:t>
            </w:r>
          </w:p>
        </w:tc>
        <w:tc>
          <w:tcPr>
            <w:tcW w:w="1089" w:type="dxa"/>
          </w:tcPr>
          <w:p w14:paraId="7D71CCF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112" w:type="dxa"/>
          </w:tcPr>
          <w:p w14:paraId="11D0284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79A6B11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031A7A5" w14:textId="77777777" w:rsidTr="00472FED">
        <w:tc>
          <w:tcPr>
            <w:tcW w:w="2731" w:type="dxa"/>
          </w:tcPr>
          <w:p w14:paraId="5E87F90E" w14:textId="77777777" w:rsidR="001620BF" w:rsidRPr="00C14159" w:rsidRDefault="001620BF" w:rsidP="00472FED">
            <w:pPr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Intellectual Property Clinic</w:t>
            </w:r>
          </w:p>
        </w:tc>
        <w:tc>
          <w:tcPr>
            <w:tcW w:w="1089" w:type="dxa"/>
          </w:tcPr>
          <w:p w14:paraId="216A7770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2-4</w:t>
            </w:r>
          </w:p>
        </w:tc>
        <w:tc>
          <w:tcPr>
            <w:tcW w:w="2112" w:type="dxa"/>
          </w:tcPr>
          <w:p w14:paraId="0C74C60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76DCBE52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D7E4535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1D764B8" w14:textId="77777777" w:rsidTr="00472FED">
        <w:tc>
          <w:tcPr>
            <w:tcW w:w="2731" w:type="dxa"/>
          </w:tcPr>
          <w:p w14:paraId="4BF930EB" w14:textId="77777777" w:rsidR="001620BF" w:rsidRPr="00C14159" w:rsidRDefault="001620BF" w:rsidP="00472FED">
            <w:pPr>
              <w:rPr>
                <w:rFonts w:ascii="Garamond" w:hAnsi="Garamond"/>
                <w:color w:val="000000" w:themeColor="text1"/>
              </w:rPr>
            </w:pPr>
            <w:r w:rsidRPr="00C14159">
              <w:rPr>
                <w:rFonts w:ascii="Garamond" w:hAnsi="Garamond"/>
                <w:color w:val="000000" w:themeColor="text1"/>
                <w:shd w:val="clear" w:color="auto" w:fill="FFFFFF"/>
              </w:rPr>
              <w:t>Legal Practicum: Business Practice</w:t>
            </w:r>
          </w:p>
        </w:tc>
        <w:tc>
          <w:tcPr>
            <w:tcW w:w="1089" w:type="dxa"/>
          </w:tcPr>
          <w:p w14:paraId="31D68841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112" w:type="dxa"/>
          </w:tcPr>
          <w:p w14:paraId="0E35FA2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47C9BFF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2AD9F862" w14:textId="77777777" w:rsidTr="00472FED">
        <w:trPr>
          <w:trHeight w:val="629"/>
        </w:trPr>
        <w:tc>
          <w:tcPr>
            <w:tcW w:w="2731" w:type="dxa"/>
          </w:tcPr>
          <w:p w14:paraId="5F3F9A78" w14:textId="77777777" w:rsidR="001620BF" w:rsidRPr="00C14159" w:rsidRDefault="001620BF" w:rsidP="001620B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aramond" w:hAnsi="Garamond"/>
                <w:color w:val="000000" w:themeColor="text1"/>
              </w:rPr>
            </w:pPr>
            <w:r w:rsidRPr="00C14159">
              <w:rPr>
                <w:rFonts w:ascii="Garamond" w:hAnsi="Garamond"/>
                <w:color w:val="000000" w:themeColor="text1"/>
              </w:rPr>
              <w:t>Legal Practicum: General Practice Skills Practicum</w:t>
            </w:r>
          </w:p>
        </w:tc>
        <w:tc>
          <w:tcPr>
            <w:tcW w:w="1089" w:type="dxa"/>
          </w:tcPr>
          <w:p w14:paraId="2615CD3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 w:rsidRPr="00C14159">
              <w:rPr>
                <w:rFonts w:ascii="Garamond" w:hAnsi="Garamond"/>
              </w:rPr>
              <w:t>3</w:t>
            </w:r>
          </w:p>
        </w:tc>
        <w:tc>
          <w:tcPr>
            <w:tcW w:w="2112" w:type="dxa"/>
          </w:tcPr>
          <w:p w14:paraId="2D6E150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7329EF9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32BCF08" w14:textId="77777777" w:rsidTr="00472FED">
        <w:tc>
          <w:tcPr>
            <w:tcW w:w="2731" w:type="dxa"/>
          </w:tcPr>
          <w:p w14:paraId="071A90CF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clinics or externships upon approval of director</w:t>
            </w:r>
          </w:p>
        </w:tc>
        <w:tc>
          <w:tcPr>
            <w:tcW w:w="1089" w:type="dxa"/>
          </w:tcPr>
          <w:p w14:paraId="21321A6F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112" w:type="dxa"/>
          </w:tcPr>
          <w:p w14:paraId="1A2CE7D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3513" w:type="dxa"/>
          </w:tcPr>
          <w:p w14:paraId="47C81DC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22B26164" w14:textId="68F36994" w:rsidR="001620BF" w:rsidRDefault="001620BF" w:rsidP="001620BF">
      <w:pPr>
        <w:rPr>
          <w:rFonts w:ascii="Garamond" w:hAnsi="Garamond"/>
        </w:rPr>
      </w:pPr>
    </w:p>
    <w:p w14:paraId="5D263CCA" w14:textId="77777777" w:rsidR="001620BF" w:rsidRDefault="001620B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8199845" w14:textId="77777777" w:rsidR="001620BF" w:rsidRPr="00C14159" w:rsidRDefault="001620BF" w:rsidP="001620BF">
      <w:pPr>
        <w:rPr>
          <w:rFonts w:ascii="Garamond" w:hAnsi="Garamond"/>
        </w:rPr>
      </w:pPr>
    </w:p>
    <w:p w14:paraId="304EF9FE" w14:textId="77777777" w:rsidR="001620BF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Student Engagement Requirement</w:t>
      </w:r>
    </w:p>
    <w:p w14:paraId="60D955BF" w14:textId="77777777" w:rsidR="001620BF" w:rsidRDefault="001620BF" w:rsidP="001620BF">
      <w:pPr>
        <w:rPr>
          <w:rFonts w:ascii="Garamond" w:hAnsi="Garamond"/>
          <w:b/>
        </w:rPr>
      </w:pPr>
    </w:p>
    <w:p w14:paraId="0CBB5D60" w14:textId="77777777" w:rsidR="001620BF" w:rsidRPr="00C14159" w:rsidRDefault="001620BF" w:rsidP="001620BF">
      <w:pPr>
        <w:rPr>
          <w:rFonts w:ascii="Garamond" w:hAnsi="Garamond"/>
        </w:rPr>
      </w:pPr>
      <w:r w:rsidRPr="00C14159">
        <w:rPr>
          <w:rFonts w:ascii="Garamond" w:hAnsi="Garamond"/>
        </w:rPr>
        <w:t>Students must engage in at least 4 events in their law school tenure from the following list:</w:t>
      </w:r>
    </w:p>
    <w:p w14:paraId="0AF9EF50" w14:textId="77777777" w:rsidR="001620BF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Mitchell Hamline Business Law Society (student organization) membership</w:t>
      </w:r>
    </w:p>
    <w:p w14:paraId="315E95D2" w14:textId="77777777" w:rsidR="001620BF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Participation in business-related student competitions</w:t>
      </w:r>
    </w:p>
    <w:p w14:paraId="14A67741" w14:textId="77777777" w:rsidR="001620BF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Events hosted by the </w:t>
      </w:r>
      <w:r w:rsidRPr="00C14159">
        <w:rPr>
          <w:rFonts w:ascii="Garamond" w:eastAsia="Times New Roman" w:hAnsi="Garamond" w:cs="Times New Roman"/>
          <w:color w:val="000000" w:themeColor="text1"/>
        </w:rPr>
        <w:t>Bar Association or other professional organization</w:t>
      </w:r>
    </w:p>
    <w:p w14:paraId="5139A38C" w14:textId="77777777" w:rsidR="001620BF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Business-related CLE and other event attendance</w:t>
      </w:r>
    </w:p>
    <w:p w14:paraId="2B440EC6" w14:textId="77777777" w:rsidR="001620BF" w:rsidRPr="00C14159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CLB Field Trips</w:t>
      </w:r>
    </w:p>
    <w:p w14:paraId="6CF77E65" w14:textId="77777777" w:rsidR="001620BF" w:rsidRDefault="001620BF" w:rsidP="001620B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Other activities, upon approval by Director</w:t>
      </w:r>
    </w:p>
    <w:p w14:paraId="6DB8D8EE" w14:textId="77777777" w:rsidR="001620BF" w:rsidRDefault="001620BF" w:rsidP="001620BF">
      <w:pPr>
        <w:pStyle w:val="ListParagraph"/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325"/>
        <w:gridCol w:w="4230"/>
        <w:gridCol w:w="1890"/>
      </w:tblGrid>
      <w:tr w:rsidR="001620BF" w:rsidRPr="00C14159" w14:paraId="122A6D82" w14:textId="77777777" w:rsidTr="00472FED">
        <w:tc>
          <w:tcPr>
            <w:tcW w:w="3325" w:type="dxa"/>
          </w:tcPr>
          <w:p w14:paraId="6767268F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Activities</w:t>
            </w:r>
          </w:p>
        </w:tc>
        <w:tc>
          <w:tcPr>
            <w:tcW w:w="4230" w:type="dxa"/>
          </w:tcPr>
          <w:p w14:paraId="7B3F1EC7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  <w:tc>
          <w:tcPr>
            <w:tcW w:w="1890" w:type="dxa"/>
          </w:tcPr>
          <w:p w14:paraId="3F8CA889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 of Completion</w:t>
            </w:r>
          </w:p>
        </w:tc>
      </w:tr>
      <w:tr w:rsidR="001620BF" w:rsidRPr="00C14159" w14:paraId="6EB51DBF" w14:textId="77777777" w:rsidTr="00472FED">
        <w:tc>
          <w:tcPr>
            <w:tcW w:w="3325" w:type="dxa"/>
          </w:tcPr>
          <w:p w14:paraId="00B7D09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4230" w:type="dxa"/>
          </w:tcPr>
          <w:p w14:paraId="26CB26A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14:paraId="5A977631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7F9E15BE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3081C3E" w14:textId="77777777" w:rsidTr="00472FED">
        <w:tc>
          <w:tcPr>
            <w:tcW w:w="3325" w:type="dxa"/>
          </w:tcPr>
          <w:p w14:paraId="35430ED1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689C271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4230" w:type="dxa"/>
          </w:tcPr>
          <w:p w14:paraId="49947BEA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14:paraId="6062A2B0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7C1F0AA" w14:textId="77777777" w:rsidTr="00472FED">
        <w:tc>
          <w:tcPr>
            <w:tcW w:w="3325" w:type="dxa"/>
          </w:tcPr>
          <w:p w14:paraId="29305C5A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F53BCC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4230" w:type="dxa"/>
          </w:tcPr>
          <w:p w14:paraId="0A7D7D6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14:paraId="0B4095DD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0D2000B" w14:textId="77777777" w:rsidTr="00472FED">
        <w:tc>
          <w:tcPr>
            <w:tcW w:w="3325" w:type="dxa"/>
          </w:tcPr>
          <w:p w14:paraId="763A7821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3C1F8A0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4230" w:type="dxa"/>
          </w:tcPr>
          <w:p w14:paraId="20FF8BC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14:paraId="06A34671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5358792A" w14:textId="77777777" w:rsidR="001620BF" w:rsidRDefault="001620BF" w:rsidP="001620BF">
      <w:pPr>
        <w:jc w:val="center"/>
        <w:rPr>
          <w:rFonts w:ascii="Garamond" w:hAnsi="Garamond"/>
          <w:b/>
        </w:rPr>
      </w:pPr>
    </w:p>
    <w:p w14:paraId="042D31EE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  <w:r w:rsidRPr="00C14159">
        <w:rPr>
          <w:rFonts w:ascii="Garamond" w:hAnsi="Garamond"/>
          <w:b/>
        </w:rPr>
        <w:t>Writing Requirement</w:t>
      </w:r>
    </w:p>
    <w:p w14:paraId="54E119A1" w14:textId="77777777" w:rsidR="001620BF" w:rsidRPr="00C14159" w:rsidRDefault="001620BF" w:rsidP="001620BF">
      <w:pPr>
        <w:rPr>
          <w:rFonts w:ascii="Garamond" w:hAnsi="Garamond"/>
        </w:rPr>
      </w:pPr>
    </w:p>
    <w:p w14:paraId="5AA108BB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To obtain the Law and Business Certificate, 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the </w:t>
      </w:r>
      <w:proofErr w:type="spellStart"/>
      <w:r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longpaper</w:t>
      </w:r>
      <w:proofErr w:type="spellEnd"/>
      <w:r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requirement must be in a</w:t>
      </w: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topic 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that is</w:t>
      </w: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approved by the center director. A student may satisfy the Writing Requirement by completing the ARW requirement in the context of an Elective Course. For example, the following option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s would fulfill this requirement for the CLB Certificate</w:t>
      </w: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:</w:t>
      </w:r>
    </w:p>
    <w:p w14:paraId="6ED8E691" w14:textId="77777777" w:rsidR="001620BF" w:rsidRPr="00C14159" w:rsidRDefault="001620BF" w:rsidP="001620B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Business Ethics (3 credits)</w:t>
      </w:r>
    </w:p>
    <w:p w14:paraId="12123374" w14:textId="77777777" w:rsidR="001620BF" w:rsidRPr="00C14159" w:rsidRDefault="001620BF" w:rsidP="001620B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Legal Practicum: Business Practice (5 credits)</w:t>
      </w:r>
    </w:p>
    <w:p w14:paraId="5F4C9678" w14:textId="77777777" w:rsidR="001620BF" w:rsidRPr="00C14159" w:rsidRDefault="001620BF" w:rsidP="001620B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Legal Practicum: General Practice (5 credits)</w:t>
      </w:r>
    </w:p>
    <w:p w14:paraId="183575AE" w14:textId="77777777" w:rsidR="001620BF" w:rsidRPr="00C14159" w:rsidRDefault="001620BF" w:rsidP="001620B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000000" w:themeColor="text1"/>
        </w:rPr>
      </w:pPr>
      <w:r w:rsidRPr="00C14159">
        <w:rPr>
          <w:rFonts w:ascii="Garamond" w:eastAsia="Times New Roman" w:hAnsi="Garamond" w:cs="Times New Roman"/>
          <w:color w:val="000000" w:themeColor="text1"/>
        </w:rPr>
        <w:t>Mergers and Acquisitions (4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1089"/>
        <w:gridCol w:w="3465"/>
        <w:gridCol w:w="1890"/>
      </w:tblGrid>
      <w:tr w:rsidR="001620BF" w:rsidRPr="00C14159" w14:paraId="130206E2" w14:textId="77777777" w:rsidTr="00472FED">
        <w:tc>
          <w:tcPr>
            <w:tcW w:w="2731" w:type="dxa"/>
          </w:tcPr>
          <w:p w14:paraId="55F03FE5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Course</w:t>
            </w:r>
          </w:p>
        </w:tc>
        <w:tc>
          <w:tcPr>
            <w:tcW w:w="1089" w:type="dxa"/>
          </w:tcPr>
          <w:p w14:paraId="7CD00A0E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Credit</w:t>
            </w:r>
            <w:r>
              <w:rPr>
                <w:rFonts w:ascii="Garamond" w:hAnsi="Garamond"/>
                <w:b/>
              </w:rPr>
              <w:t>s</w:t>
            </w:r>
          </w:p>
        </w:tc>
        <w:tc>
          <w:tcPr>
            <w:tcW w:w="3465" w:type="dxa"/>
          </w:tcPr>
          <w:p w14:paraId="541EC16E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  <w:tc>
          <w:tcPr>
            <w:tcW w:w="1890" w:type="dxa"/>
          </w:tcPr>
          <w:p w14:paraId="3AEF8D07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 of Completion</w:t>
            </w:r>
          </w:p>
        </w:tc>
      </w:tr>
      <w:tr w:rsidR="001620BF" w:rsidRPr="00C14159" w14:paraId="6EF0464E" w14:textId="77777777" w:rsidTr="00472FED">
        <w:tc>
          <w:tcPr>
            <w:tcW w:w="2731" w:type="dxa"/>
          </w:tcPr>
          <w:p w14:paraId="4FCECE9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089" w:type="dxa"/>
          </w:tcPr>
          <w:p w14:paraId="4BD74892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65" w:type="dxa"/>
          </w:tcPr>
          <w:p w14:paraId="1D07F636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890" w:type="dxa"/>
          </w:tcPr>
          <w:p w14:paraId="557D420B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415B845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12C61C98" w14:textId="4AE9DE6D" w:rsidR="001620BF" w:rsidRDefault="001620BF" w:rsidP="001620BF">
      <w:pPr>
        <w:rPr>
          <w:rFonts w:ascii="Garamond" w:hAnsi="Garamond"/>
        </w:rPr>
      </w:pPr>
    </w:p>
    <w:p w14:paraId="0906CDF3" w14:textId="77777777" w:rsidR="001620BF" w:rsidRDefault="001620B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1CA59F6" w14:textId="77777777" w:rsidR="001620BF" w:rsidRPr="00C14159" w:rsidRDefault="001620BF" w:rsidP="001620BF">
      <w:pPr>
        <w:rPr>
          <w:rFonts w:ascii="Garamond" w:hAnsi="Garamond"/>
        </w:rPr>
      </w:pPr>
    </w:p>
    <w:p w14:paraId="5543A93E" w14:textId="77777777" w:rsidR="001620BF" w:rsidRDefault="001620BF" w:rsidP="001620B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GPA</w:t>
      </w:r>
      <w:r w:rsidRPr="00C14159">
        <w:rPr>
          <w:rFonts w:ascii="Garamond" w:hAnsi="Garamond"/>
          <w:b/>
        </w:rPr>
        <w:t xml:space="preserve"> Requirement</w:t>
      </w:r>
    </w:p>
    <w:p w14:paraId="1FC087F1" w14:textId="77777777" w:rsidR="001620BF" w:rsidRPr="00C14159" w:rsidRDefault="001620BF" w:rsidP="001620BF">
      <w:pPr>
        <w:jc w:val="center"/>
        <w:rPr>
          <w:rFonts w:ascii="Garamond" w:hAnsi="Garamond"/>
          <w:b/>
        </w:rPr>
      </w:pPr>
    </w:p>
    <w:p w14:paraId="382BE8EA" w14:textId="77777777" w:rsidR="001620BF" w:rsidRPr="00C14159" w:rsidRDefault="001620BF" w:rsidP="001620BF">
      <w:pPr>
        <w:rPr>
          <w:rFonts w:ascii="Garamond" w:eastAsia="Times New Roman" w:hAnsi="Garamond" w:cs="Times New Roman"/>
          <w:color w:val="000000" w:themeColor="text1"/>
          <w:shd w:val="clear" w:color="auto" w:fill="FFFFFF"/>
        </w:rPr>
      </w:pPr>
      <w:r w:rsidRPr="00C14159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To obtain the Law and Business Certificate, a student must have a cumulative grade-point average of at least 3.0 calculated at the time of graduation in the courses taken to satisfy the Law and Business Certificate requirements. </w:t>
      </w:r>
    </w:p>
    <w:p w14:paraId="079333F9" w14:textId="77777777" w:rsidR="001620BF" w:rsidRPr="00C14159" w:rsidRDefault="001620BF" w:rsidP="001620BF">
      <w:pPr>
        <w:rPr>
          <w:rFonts w:ascii="Garamond" w:eastAsia="Times New Roman" w:hAnsi="Garamond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1389"/>
        <w:gridCol w:w="5055"/>
      </w:tblGrid>
      <w:tr w:rsidR="001620BF" w:rsidRPr="00C14159" w14:paraId="0C02BF65" w14:textId="77777777" w:rsidTr="00472FED">
        <w:tc>
          <w:tcPr>
            <w:tcW w:w="2731" w:type="dxa"/>
          </w:tcPr>
          <w:p w14:paraId="353D9E91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Semester</w:t>
            </w:r>
          </w:p>
        </w:tc>
        <w:tc>
          <w:tcPr>
            <w:tcW w:w="1389" w:type="dxa"/>
          </w:tcPr>
          <w:p w14:paraId="17F8E29E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 xml:space="preserve">Cumulative </w:t>
            </w:r>
            <w:proofErr w:type="spellStart"/>
            <w:r>
              <w:rPr>
                <w:rFonts w:ascii="Garamond" w:hAnsi="Garamond"/>
                <w:b/>
              </w:rPr>
              <w:t>gpa</w:t>
            </w:r>
            <w:proofErr w:type="spellEnd"/>
          </w:p>
        </w:tc>
        <w:tc>
          <w:tcPr>
            <w:tcW w:w="5055" w:type="dxa"/>
          </w:tcPr>
          <w:p w14:paraId="421A74E1" w14:textId="77777777" w:rsidR="001620BF" w:rsidRPr="00C14159" w:rsidRDefault="001620BF" w:rsidP="00472FED">
            <w:pPr>
              <w:jc w:val="center"/>
              <w:rPr>
                <w:rFonts w:ascii="Garamond" w:hAnsi="Garamond"/>
                <w:b/>
              </w:rPr>
            </w:pPr>
            <w:r w:rsidRPr="00C14159">
              <w:rPr>
                <w:rFonts w:ascii="Garamond" w:hAnsi="Garamond"/>
                <w:b/>
              </w:rPr>
              <w:t>Notes</w:t>
            </w:r>
          </w:p>
        </w:tc>
      </w:tr>
      <w:tr w:rsidR="001620BF" w:rsidRPr="00C14159" w14:paraId="0422FBEB" w14:textId="77777777" w:rsidTr="00472FED">
        <w:tc>
          <w:tcPr>
            <w:tcW w:w="2731" w:type="dxa"/>
          </w:tcPr>
          <w:p w14:paraId="60754F7E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1L 1</w:t>
            </w:r>
            <w:r w:rsidRPr="00C14159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Semester</w:t>
            </w:r>
          </w:p>
        </w:tc>
        <w:tc>
          <w:tcPr>
            <w:tcW w:w="1389" w:type="dxa"/>
          </w:tcPr>
          <w:p w14:paraId="0F7791C2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791F720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  <w:p w14:paraId="46674DDD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180E5229" w14:textId="77777777" w:rsidTr="00472FED">
        <w:tc>
          <w:tcPr>
            <w:tcW w:w="2731" w:type="dxa"/>
          </w:tcPr>
          <w:p w14:paraId="4D2717AC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1L 2</w:t>
            </w:r>
            <w:r w:rsidRPr="00C14159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Semester</w:t>
            </w:r>
          </w:p>
          <w:p w14:paraId="6FC40F40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4F8A0E6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7E582EF4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3B8A245E" w14:textId="77777777" w:rsidTr="00472FED">
        <w:tc>
          <w:tcPr>
            <w:tcW w:w="2731" w:type="dxa"/>
          </w:tcPr>
          <w:p w14:paraId="7872AAC2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1L 3</w:t>
            </w:r>
            <w:r w:rsidRPr="00C14159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Semester (Blended)</w:t>
            </w:r>
          </w:p>
          <w:p w14:paraId="620DD9B3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4865805E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78FA75E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3BEAB86" w14:textId="77777777" w:rsidTr="00472FED">
        <w:tc>
          <w:tcPr>
            <w:tcW w:w="2731" w:type="dxa"/>
          </w:tcPr>
          <w:p w14:paraId="3DA1F0F5" w14:textId="77777777" w:rsidR="001620BF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2L 1</w:t>
            </w:r>
            <w:r w:rsidRPr="00C14159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Semester</w:t>
            </w:r>
            <w:r w:rsidRPr="00C14159">
              <w:rPr>
                <w:rFonts w:ascii="Garamond" w:hAnsi="Garamond"/>
              </w:rPr>
              <w:t xml:space="preserve"> </w:t>
            </w:r>
          </w:p>
          <w:p w14:paraId="08A5B36F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57E1674A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7D446409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69C375D3" w14:textId="77777777" w:rsidTr="00472FED">
        <w:tc>
          <w:tcPr>
            <w:tcW w:w="2731" w:type="dxa"/>
          </w:tcPr>
          <w:p w14:paraId="04C71012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2L 2</w:t>
            </w:r>
            <w:r w:rsidRPr="00C14159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Semester</w:t>
            </w:r>
          </w:p>
          <w:p w14:paraId="63C0349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5FAE6B95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41620E18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BFF0EC8" w14:textId="77777777" w:rsidTr="00472FED">
        <w:tc>
          <w:tcPr>
            <w:tcW w:w="2731" w:type="dxa"/>
          </w:tcPr>
          <w:p w14:paraId="0A8C07F5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2L 3</w:t>
            </w:r>
            <w:r w:rsidRPr="00C14159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Semester (Blended)</w:t>
            </w:r>
          </w:p>
          <w:p w14:paraId="3919EF7C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33054BB4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6D360231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E391EF4" w14:textId="77777777" w:rsidTr="00472FED">
        <w:tc>
          <w:tcPr>
            <w:tcW w:w="2731" w:type="dxa"/>
          </w:tcPr>
          <w:p w14:paraId="12E6E799" w14:textId="77777777" w:rsidR="001620BF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3L 1</w:t>
            </w:r>
            <w:r w:rsidRPr="00C14159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Semester</w:t>
            </w:r>
          </w:p>
        </w:tc>
        <w:tc>
          <w:tcPr>
            <w:tcW w:w="1389" w:type="dxa"/>
          </w:tcPr>
          <w:p w14:paraId="3F4FA35C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6D3AE4E6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076C3BA7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4A0907DA" w14:textId="77777777" w:rsidTr="00472FED">
        <w:tc>
          <w:tcPr>
            <w:tcW w:w="2731" w:type="dxa"/>
          </w:tcPr>
          <w:p w14:paraId="506553B3" w14:textId="77777777" w:rsidR="001620BF" w:rsidRPr="00C14159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3L 2</w:t>
            </w:r>
            <w:r w:rsidRPr="00C14159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Semester</w:t>
            </w:r>
          </w:p>
          <w:p w14:paraId="5A48EACB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3A6455BF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363A5EB9" w14:textId="77777777" w:rsidR="001620BF" w:rsidRDefault="001620BF" w:rsidP="00472FED">
            <w:pPr>
              <w:rPr>
                <w:rFonts w:ascii="Garamond" w:hAnsi="Garamond"/>
              </w:rPr>
            </w:pPr>
          </w:p>
          <w:p w14:paraId="7850ACFB" w14:textId="77777777" w:rsidR="001620BF" w:rsidRPr="00C14159" w:rsidRDefault="001620BF" w:rsidP="00472FED">
            <w:pPr>
              <w:rPr>
                <w:rFonts w:ascii="Garamond" w:hAnsi="Garamond"/>
              </w:rPr>
            </w:pPr>
          </w:p>
        </w:tc>
      </w:tr>
      <w:tr w:rsidR="001620BF" w:rsidRPr="00C14159" w14:paraId="53DED8EB" w14:textId="77777777" w:rsidTr="00472FED">
        <w:tc>
          <w:tcPr>
            <w:tcW w:w="2731" w:type="dxa"/>
          </w:tcPr>
          <w:p w14:paraId="577F1AF9" w14:textId="77777777" w:rsidR="001620BF" w:rsidRDefault="001620BF" w:rsidP="00472F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3L 3</w:t>
            </w:r>
            <w:r w:rsidRPr="00C14159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Semester (Blended)</w:t>
            </w:r>
          </w:p>
          <w:p w14:paraId="423AA80F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  <w:tc>
          <w:tcPr>
            <w:tcW w:w="1389" w:type="dxa"/>
          </w:tcPr>
          <w:p w14:paraId="5F4E2CFA" w14:textId="77777777" w:rsidR="001620BF" w:rsidRPr="00C14159" w:rsidRDefault="001620BF" w:rsidP="00472F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055" w:type="dxa"/>
          </w:tcPr>
          <w:p w14:paraId="55205161" w14:textId="77777777" w:rsidR="001620BF" w:rsidRDefault="001620BF" w:rsidP="00472FED">
            <w:pPr>
              <w:rPr>
                <w:rFonts w:ascii="Garamond" w:hAnsi="Garamond"/>
              </w:rPr>
            </w:pPr>
          </w:p>
        </w:tc>
      </w:tr>
    </w:tbl>
    <w:p w14:paraId="273491AE" w14:textId="77777777" w:rsidR="001620BF" w:rsidRPr="00C14159" w:rsidRDefault="001620BF" w:rsidP="001620BF">
      <w:pPr>
        <w:rPr>
          <w:rFonts w:ascii="Garamond" w:hAnsi="Garamond"/>
        </w:rPr>
      </w:pPr>
    </w:p>
    <w:p w14:paraId="69B28435" w14:textId="0D7AF9F2" w:rsidR="00842EA8" w:rsidRPr="00DC136C" w:rsidRDefault="00842EA8" w:rsidP="001620BF">
      <w:pPr>
        <w:pStyle w:val="ListParagraph"/>
        <w:rPr>
          <w:rFonts w:ascii="Avenir Next" w:hAnsi="Avenir Next"/>
        </w:rPr>
      </w:pPr>
    </w:p>
    <w:sectPr w:rsidR="00842EA8" w:rsidRPr="00DC136C" w:rsidSect="001620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9A7C1C" w16cex:dateUtc="2024-09-12T17:55:56.488Z"/>
  <w16cex:commentExtensible w16cex:durableId="40C294AC" w16cex:dateUtc="2024-09-12T17:59:36.605Z"/>
  <w16cex:commentExtensible w16cex:durableId="7CE248C2" w16cex:dateUtc="2024-09-12T18:00:32.974Z"/>
  <w16cex:commentExtensible w16cex:durableId="28633922" w16cex:dateUtc="2024-09-12T18:05:23.33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0791" w14:textId="77777777" w:rsidR="003C0D65" w:rsidRDefault="003C0D65" w:rsidP="00621186">
      <w:r>
        <w:separator/>
      </w:r>
    </w:p>
  </w:endnote>
  <w:endnote w:type="continuationSeparator" w:id="0">
    <w:p w14:paraId="79CC7A47" w14:textId="77777777" w:rsidR="003C0D65" w:rsidRDefault="003C0D65" w:rsidP="0062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262D" w14:textId="77777777" w:rsidR="003C0D65" w:rsidRDefault="003C0D65" w:rsidP="00621186">
      <w:r>
        <w:separator/>
      </w:r>
    </w:p>
  </w:footnote>
  <w:footnote w:type="continuationSeparator" w:id="0">
    <w:p w14:paraId="4BC84A2F" w14:textId="77777777" w:rsidR="003C0D65" w:rsidRDefault="003C0D65" w:rsidP="0062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A624" w14:textId="275BA4CA" w:rsidR="009813BA" w:rsidRDefault="009813B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CD95DB" wp14:editId="6E33AE8D">
          <wp:simplePos x="0" y="0"/>
          <wp:positionH relativeFrom="column">
            <wp:posOffset>-1023620</wp:posOffset>
          </wp:positionH>
          <wp:positionV relativeFrom="paragraph">
            <wp:posOffset>-457200</wp:posOffset>
          </wp:positionV>
          <wp:extent cx="7772522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_Letterhead_2015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NLVFlagCheckboxRed"/>
      </v:shape>
    </w:pict>
  </w:numPicBullet>
  <w:abstractNum w:abstractNumId="0" w15:restartNumberingAfterBreak="0">
    <w:nsid w:val="11F17440"/>
    <w:multiLevelType w:val="hybridMultilevel"/>
    <w:tmpl w:val="38324EA2"/>
    <w:lvl w:ilvl="0" w:tplc="34EED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67D"/>
    <w:multiLevelType w:val="hybridMultilevel"/>
    <w:tmpl w:val="7BFC05F2"/>
    <w:lvl w:ilvl="0" w:tplc="0B5AB9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7BC4"/>
    <w:multiLevelType w:val="hybridMultilevel"/>
    <w:tmpl w:val="BEB84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195"/>
    <w:multiLevelType w:val="multilevel"/>
    <w:tmpl w:val="5BDEC2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F0A67"/>
    <w:multiLevelType w:val="multilevel"/>
    <w:tmpl w:val="ABE288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02A"/>
    <w:multiLevelType w:val="multilevel"/>
    <w:tmpl w:val="3F249A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F1821"/>
    <w:multiLevelType w:val="multilevel"/>
    <w:tmpl w:val="C1C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6B30AC"/>
    <w:multiLevelType w:val="multilevel"/>
    <w:tmpl w:val="F4667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7242C"/>
    <w:multiLevelType w:val="hybridMultilevel"/>
    <w:tmpl w:val="E1C868EC"/>
    <w:lvl w:ilvl="0" w:tplc="34EED9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86"/>
    <w:rsid w:val="000252E0"/>
    <w:rsid w:val="00095CDF"/>
    <w:rsid w:val="001620BF"/>
    <w:rsid w:val="002365B6"/>
    <w:rsid w:val="00255811"/>
    <w:rsid w:val="00285A22"/>
    <w:rsid w:val="002E219E"/>
    <w:rsid w:val="002E5768"/>
    <w:rsid w:val="003C0D65"/>
    <w:rsid w:val="004215AF"/>
    <w:rsid w:val="004E05E2"/>
    <w:rsid w:val="00541EBA"/>
    <w:rsid w:val="00544B52"/>
    <w:rsid w:val="005C7934"/>
    <w:rsid w:val="005E7CC5"/>
    <w:rsid w:val="00621186"/>
    <w:rsid w:val="006E7393"/>
    <w:rsid w:val="00724D53"/>
    <w:rsid w:val="007F3B69"/>
    <w:rsid w:val="007F5FE3"/>
    <w:rsid w:val="00842EA8"/>
    <w:rsid w:val="008B0979"/>
    <w:rsid w:val="008D3D4C"/>
    <w:rsid w:val="00976FD5"/>
    <w:rsid w:val="009813BA"/>
    <w:rsid w:val="00A06FC2"/>
    <w:rsid w:val="00B24F69"/>
    <w:rsid w:val="00C221BE"/>
    <w:rsid w:val="00D82D71"/>
    <w:rsid w:val="00DC136C"/>
    <w:rsid w:val="00E54FA2"/>
    <w:rsid w:val="00E90C4E"/>
    <w:rsid w:val="00EA5C8B"/>
    <w:rsid w:val="00EF6117"/>
    <w:rsid w:val="00F6538F"/>
    <w:rsid w:val="00FB08E4"/>
    <w:rsid w:val="00FE47D3"/>
    <w:rsid w:val="01936406"/>
    <w:rsid w:val="2068FD54"/>
    <w:rsid w:val="23828FFF"/>
    <w:rsid w:val="3031CE36"/>
    <w:rsid w:val="34CEF8CD"/>
    <w:rsid w:val="3BF0048A"/>
    <w:rsid w:val="40C7A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8D3F8"/>
  <w15:docId w15:val="{8FE06E24-2E49-4102-9B77-B3E3F36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186"/>
  </w:style>
  <w:style w:type="paragraph" w:styleId="Footer">
    <w:name w:val="footer"/>
    <w:basedOn w:val="Normal"/>
    <w:link w:val="FooterChar"/>
    <w:uiPriority w:val="99"/>
    <w:unhideWhenUsed/>
    <w:rsid w:val="00621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186"/>
  </w:style>
  <w:style w:type="paragraph" w:styleId="BalloonText">
    <w:name w:val="Balloon Text"/>
    <w:basedOn w:val="Normal"/>
    <w:link w:val="BalloonTextChar"/>
    <w:uiPriority w:val="99"/>
    <w:semiHidden/>
    <w:unhideWhenUsed/>
    <w:rsid w:val="00621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8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21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F5FE3"/>
    <w:pPr>
      <w:ind w:left="720"/>
      <w:contextualSpacing/>
    </w:pPr>
  </w:style>
  <w:style w:type="table" w:styleId="TableGrid">
    <w:name w:val="Table Grid"/>
    <w:basedOn w:val="TableNormal"/>
    <w:uiPriority w:val="39"/>
    <w:rsid w:val="00E9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72A324F9-E0DF-4898-852E-E48F9E0E4CA9}">
    <t:Anchor>
      <t:Comment id="1671068700"/>
    </t:Anchor>
    <t:History>
      <t:Event id="{36B41B58-D08A-44DB-9174-C9111DC4688E}" time="2024-09-12T17:55:56.57Z">
        <t:Attribution userId="S::kim.vudinh@mitchellhamline.edu::58b28f3d-01cf-410b-94e2-8f5344cd30e3" userProvider="AD" userName="Vu-Dinh, Kim"/>
        <t:Anchor>
          <t:Comment id="1671068700"/>
        </t:Anchor>
        <t:Create/>
      </t:Event>
      <t:Event id="{7B7207C0-D4F4-46BE-9F5B-FEB33C5DEF56}" time="2024-09-12T17:55:56.57Z">
        <t:Attribution userId="S::kim.vudinh@mitchellhamline.edu::58b28f3d-01cf-410b-94e2-8f5344cd30e3" userProvider="AD" userName="Vu-Dinh, Kim"/>
        <t:Anchor>
          <t:Comment id="1671068700"/>
        </t:Anchor>
        <t:Assign userId="S::Deanna.Burns@MitchellHamline.edu::68720943-60ee-456d-a9b1-2f267293ab2d" userProvider="AD" userName="Burns, Deanna"/>
      </t:Event>
      <t:Event id="{C1C5D589-001D-4CD1-8E8F-D00520891238}" time="2024-09-12T17:55:56.57Z">
        <t:Attribution userId="S::kim.vudinh@mitchellhamline.edu::58b28f3d-01cf-410b-94e2-8f5344cd30e3" userProvider="AD" userName="Vu-Dinh, Kim"/>
        <t:Anchor>
          <t:Comment id="1671068700"/>
        </t:Anchor>
        <t:SetTitle title="@Burns, Deanna Instead of this format, please create a chart with three columns: 1) the name of each course, 2) the number of credits and then 3) a blank column entitled &quot;Semester and year completed&quot;. The rows should list each of the required courses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aa481841d2cd48c4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845cde620f254e7e" Type="http://schemas.microsoft.com/office/2019/05/relationships/documenttasks" Target="task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710</Words>
  <Characters>4049</Characters>
  <Application>Microsoft Office Word</Application>
  <DocSecurity>0</DocSecurity>
  <Lines>33</Lines>
  <Paragraphs>9</Paragraphs>
  <ScaleCrop>false</ScaleCrop>
  <Company>Riverbrand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Spichke</dc:creator>
  <cp:keywords/>
  <dc:description/>
  <cp:lastModifiedBy>Kimberly Vu-Dinh</cp:lastModifiedBy>
  <cp:revision>5</cp:revision>
  <cp:lastPrinted>2016-01-07T21:22:00Z</cp:lastPrinted>
  <dcterms:created xsi:type="dcterms:W3CDTF">2024-09-04T19:17:00Z</dcterms:created>
  <dcterms:modified xsi:type="dcterms:W3CDTF">2024-09-14T00:20:00Z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b3867f-0082-4670-95fd-04f3baffdb5a_Enabled">
    <vt:lpwstr>true</vt:lpwstr>
  </property>
  <property fmtid="{D5CDD505-2E9C-101B-9397-08002B2CF9AE}" pid="3" name="MSIP_Label_90b3867f-0082-4670-95fd-04f3baffdb5a_SetDate">
    <vt:lpwstr>2024-09-03T23:15:15Z</vt:lpwstr>
  </property>
  <property fmtid="{D5CDD505-2E9C-101B-9397-08002B2CF9AE}" pid="4" name="MSIP_Label_90b3867f-0082-4670-95fd-04f3baffdb5a_Method">
    <vt:lpwstr>Standard</vt:lpwstr>
  </property>
  <property fmtid="{D5CDD505-2E9C-101B-9397-08002B2CF9AE}" pid="5" name="MSIP_Label_90b3867f-0082-4670-95fd-04f3baffdb5a_Name">
    <vt:lpwstr>defa4170-0d19-0005-0004-bc88714345d2</vt:lpwstr>
  </property>
  <property fmtid="{D5CDD505-2E9C-101B-9397-08002B2CF9AE}" pid="6" name="MSIP_Label_90b3867f-0082-4670-95fd-04f3baffdb5a_SiteId">
    <vt:lpwstr>c78e5de1-c880-4d42-ad27-77da50fda66a</vt:lpwstr>
  </property>
  <property fmtid="{D5CDD505-2E9C-101B-9397-08002B2CF9AE}" pid="7" name="MSIP_Label_90b3867f-0082-4670-95fd-04f3baffdb5a_ActionId">
    <vt:lpwstr>1f2bed59-c2d6-4c61-bf6d-bfabba2f6705</vt:lpwstr>
  </property>
  <property fmtid="{D5CDD505-2E9C-101B-9397-08002B2CF9AE}" pid="8" name="MSIP_Label_90b3867f-0082-4670-95fd-04f3baffdb5a_ContentBits">
    <vt:lpwstr>0</vt:lpwstr>
  </property>
</Properties>
</file>