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2B4F34" w14:textId="19CA64E6" w:rsidR="00CD5AE0" w:rsidRDefault="00CD5AE0" w:rsidP="00CD5AE0">
      <w:pPr>
        <w:spacing w:before="100" w:beforeAutospacing="1" w:after="100" w:afterAutospacing="1" w:line="240" w:lineRule="auto"/>
        <w:outlineLvl w:val="0"/>
        <w:rPr>
          <w:rFonts w:ascii="Source Sans Pro" w:eastAsia="Times New Roman" w:hAnsi="Source Sans Pro" w:cs="Times New Roman"/>
          <w:b/>
          <w:bCs/>
          <w:color w:val="000000"/>
          <w:kern w:val="36"/>
          <w:sz w:val="48"/>
          <w:szCs w:val="48"/>
        </w:rPr>
      </w:pPr>
      <w:r>
        <w:rPr>
          <w:noProof/>
        </w:rPr>
        <w:drawing>
          <wp:anchor distT="0" distB="0" distL="114300" distR="114300" simplePos="0" relativeHeight="251659264" behindDoc="0" locked="0" layoutInCell="1" allowOverlap="1" wp14:anchorId="2CD52569" wp14:editId="132F65AA">
            <wp:simplePos x="0" y="0"/>
            <wp:positionH relativeFrom="margin">
              <wp:posOffset>3263900</wp:posOffset>
            </wp:positionH>
            <wp:positionV relativeFrom="paragraph">
              <wp:posOffset>-57150</wp:posOffset>
            </wp:positionV>
            <wp:extent cx="2311400" cy="794865"/>
            <wp:effectExtent l="0" t="0" r="0" b="571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1400" cy="79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3879A99" wp14:editId="390EF5D1">
            <wp:extent cx="2530475" cy="882018"/>
            <wp:effectExtent l="0" t="0" r="3175" b="0"/>
            <wp:docPr id="1" name="Picture 1" descr="Mitchell Hamline School of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chell Hamline School of La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4241" cy="897273"/>
                    </a:xfrm>
                    <a:prstGeom prst="rect">
                      <a:avLst/>
                    </a:prstGeom>
                    <a:noFill/>
                    <a:ln>
                      <a:noFill/>
                    </a:ln>
                  </pic:spPr>
                </pic:pic>
              </a:graphicData>
            </a:graphic>
          </wp:inline>
        </w:drawing>
      </w:r>
    </w:p>
    <w:p w14:paraId="458A3590" w14:textId="7E0A5001" w:rsidR="00CD5AE0" w:rsidRDefault="00CD5AE0" w:rsidP="00E26182">
      <w:pPr>
        <w:spacing w:after="0" w:line="240" w:lineRule="auto"/>
        <w:jc w:val="center"/>
        <w:outlineLvl w:val="0"/>
        <w:rPr>
          <w:rFonts w:ascii="Source Sans Pro" w:eastAsia="Times New Roman" w:hAnsi="Source Sans Pro" w:cs="Times New Roman"/>
          <w:b/>
          <w:bCs/>
          <w:color w:val="BF8F00" w:themeColor="accent4" w:themeShade="BF"/>
          <w:kern w:val="36"/>
          <w:sz w:val="48"/>
          <w:szCs w:val="48"/>
        </w:rPr>
      </w:pPr>
      <w:r w:rsidRPr="00B40A74">
        <w:rPr>
          <w:rFonts w:ascii="Source Sans Pro" w:eastAsia="Times New Roman" w:hAnsi="Source Sans Pro" w:cs="Times New Roman"/>
          <w:b/>
          <w:bCs/>
          <w:color w:val="BF8F00" w:themeColor="accent4" w:themeShade="BF"/>
          <w:kern w:val="36"/>
          <w:sz w:val="48"/>
          <w:szCs w:val="48"/>
        </w:rPr>
        <w:t>202</w:t>
      </w:r>
      <w:r w:rsidR="00C86DE3">
        <w:rPr>
          <w:rFonts w:ascii="Source Sans Pro" w:eastAsia="Times New Roman" w:hAnsi="Source Sans Pro" w:cs="Times New Roman"/>
          <w:b/>
          <w:bCs/>
          <w:color w:val="BF8F00" w:themeColor="accent4" w:themeShade="BF"/>
          <w:kern w:val="36"/>
          <w:sz w:val="48"/>
          <w:szCs w:val="48"/>
        </w:rPr>
        <w:t>4</w:t>
      </w:r>
      <w:r w:rsidRPr="00B40A74">
        <w:rPr>
          <w:rFonts w:ascii="Source Sans Pro" w:eastAsia="Times New Roman" w:hAnsi="Source Sans Pro" w:cs="Times New Roman"/>
          <w:b/>
          <w:bCs/>
          <w:color w:val="BF8F00" w:themeColor="accent4" w:themeShade="BF"/>
          <w:kern w:val="36"/>
          <w:sz w:val="48"/>
          <w:szCs w:val="48"/>
        </w:rPr>
        <w:t xml:space="preserve"> Roy Snell Health Care Regulatory &amp; Compliance Writing Competition</w:t>
      </w:r>
      <w:r w:rsidR="00956067">
        <w:rPr>
          <w:rFonts w:ascii="Source Sans Pro" w:eastAsia="Times New Roman" w:hAnsi="Source Sans Pro" w:cs="Times New Roman"/>
          <w:b/>
          <w:bCs/>
          <w:color w:val="BF8F00" w:themeColor="accent4" w:themeShade="BF"/>
          <w:kern w:val="36"/>
          <w:sz w:val="48"/>
          <w:szCs w:val="48"/>
        </w:rPr>
        <w:t xml:space="preserve"> </w:t>
      </w:r>
      <w:r w:rsidRPr="00B40A74">
        <w:rPr>
          <w:rFonts w:ascii="Source Sans Pro" w:eastAsia="Times New Roman" w:hAnsi="Source Sans Pro" w:cs="Times New Roman"/>
          <w:b/>
          <w:bCs/>
          <w:color w:val="BF8F00" w:themeColor="accent4" w:themeShade="BF"/>
          <w:kern w:val="36"/>
          <w:sz w:val="48"/>
          <w:szCs w:val="48"/>
        </w:rPr>
        <w:t>Winners Announced</w:t>
      </w:r>
    </w:p>
    <w:p w14:paraId="64C0E1D3" w14:textId="77777777" w:rsidR="00E26182" w:rsidRPr="00B40A74" w:rsidRDefault="00E26182" w:rsidP="00E26182">
      <w:pPr>
        <w:spacing w:after="0" w:line="240" w:lineRule="auto"/>
        <w:jc w:val="center"/>
        <w:outlineLvl w:val="0"/>
        <w:rPr>
          <w:rFonts w:ascii="Source Sans Pro" w:eastAsia="Times New Roman" w:hAnsi="Source Sans Pro" w:cs="Times New Roman"/>
          <w:b/>
          <w:bCs/>
          <w:color w:val="BF8F00" w:themeColor="accent4" w:themeShade="BF"/>
          <w:kern w:val="36"/>
          <w:sz w:val="48"/>
          <w:szCs w:val="48"/>
        </w:rPr>
      </w:pPr>
    </w:p>
    <w:p w14:paraId="6235AD94" w14:textId="24577A34" w:rsidR="00CD5AE0" w:rsidRPr="000A03F9" w:rsidRDefault="00CD5AE0" w:rsidP="00CD5AE0">
      <w:pPr>
        <w:ind w:left="-360"/>
        <w:rPr>
          <w:rFonts w:ascii="Georgia" w:eastAsia="Times New Roman" w:hAnsi="Georgia" w:cs="Helvetica"/>
          <w:sz w:val="24"/>
          <w:szCs w:val="24"/>
        </w:rPr>
      </w:pPr>
      <w:r w:rsidRPr="000A03F9">
        <w:rPr>
          <w:rFonts w:ascii="Georgia" w:eastAsia="Times New Roman" w:hAnsi="Georgia" w:cs="Helvetica"/>
          <w:sz w:val="24"/>
          <w:szCs w:val="24"/>
        </w:rPr>
        <w:t xml:space="preserve">This year marked the </w:t>
      </w:r>
      <w:r w:rsidR="00C86DE3">
        <w:rPr>
          <w:rFonts w:ascii="Georgia" w:eastAsia="Times New Roman" w:hAnsi="Georgia" w:cs="Helvetica"/>
          <w:sz w:val="24"/>
          <w:szCs w:val="24"/>
        </w:rPr>
        <w:t>5</w:t>
      </w:r>
      <w:r w:rsidR="00E26182">
        <w:rPr>
          <w:rFonts w:ascii="Georgia" w:eastAsia="Times New Roman" w:hAnsi="Georgia" w:cs="Helvetica"/>
          <w:sz w:val="24"/>
          <w:szCs w:val="24"/>
        </w:rPr>
        <w:t>th</w:t>
      </w:r>
      <w:r w:rsidR="00F52649">
        <w:rPr>
          <w:rFonts w:ascii="Georgia" w:eastAsia="Times New Roman" w:hAnsi="Georgia" w:cs="Helvetica"/>
          <w:sz w:val="24"/>
          <w:szCs w:val="24"/>
        </w:rPr>
        <w:t xml:space="preserve"> </w:t>
      </w:r>
      <w:r w:rsidRPr="000A03F9">
        <w:rPr>
          <w:rFonts w:ascii="Georgia" w:eastAsia="Times New Roman" w:hAnsi="Georgia" w:cs="Helvetica"/>
          <w:sz w:val="24"/>
          <w:szCs w:val="24"/>
        </w:rPr>
        <w:t xml:space="preserve">annual national Roy Snell Health Care Regulatory &amp; Compliance Writing Competition. </w:t>
      </w:r>
      <w:r w:rsidR="00F52649">
        <w:rPr>
          <w:rFonts w:ascii="Georgia" w:eastAsia="Times New Roman" w:hAnsi="Georgia" w:cs="Helvetica"/>
          <w:sz w:val="24"/>
          <w:szCs w:val="24"/>
        </w:rPr>
        <w:t>T</w:t>
      </w:r>
      <w:r w:rsidRPr="000A03F9">
        <w:rPr>
          <w:rFonts w:ascii="Georgia" w:eastAsia="Times New Roman" w:hAnsi="Georgia" w:cs="Helvetica"/>
          <w:sz w:val="24"/>
          <w:szCs w:val="24"/>
        </w:rPr>
        <w:t>he competition attracted outstanding student participation</w:t>
      </w:r>
      <w:r w:rsidR="00F52649">
        <w:rPr>
          <w:rFonts w:ascii="Georgia" w:eastAsia="Times New Roman" w:hAnsi="Georgia" w:cs="Helvetica"/>
          <w:sz w:val="24"/>
          <w:szCs w:val="24"/>
        </w:rPr>
        <w:t xml:space="preserve"> from top law schools around the country</w:t>
      </w:r>
      <w:r w:rsidRPr="000A03F9">
        <w:rPr>
          <w:rFonts w:ascii="Georgia" w:eastAsia="Times New Roman" w:hAnsi="Georgia" w:cs="Helvetica"/>
          <w:sz w:val="24"/>
          <w:szCs w:val="24"/>
        </w:rPr>
        <w:t xml:space="preserve">. </w:t>
      </w:r>
    </w:p>
    <w:p w14:paraId="60F6E9B1" w14:textId="77777777" w:rsidR="00E515C1" w:rsidRDefault="00CD5AE0" w:rsidP="00E515C1">
      <w:pPr>
        <w:ind w:left="-360"/>
        <w:rPr>
          <w:rFonts w:ascii="Georgia" w:eastAsia="Times New Roman" w:hAnsi="Georgia" w:cs="Helvetica"/>
          <w:sz w:val="24"/>
          <w:szCs w:val="24"/>
        </w:rPr>
      </w:pPr>
      <w:r w:rsidRPr="000A03F9">
        <w:rPr>
          <w:rFonts w:ascii="Georgia" w:eastAsia="Times New Roman" w:hAnsi="Georgia" w:cs="Helvetica"/>
          <w:sz w:val="24"/>
          <w:szCs w:val="24"/>
        </w:rPr>
        <w:t xml:space="preserve">All submissions were judged by a panel of independent legal and compliance experts. </w:t>
      </w:r>
      <w:r w:rsidRPr="000A03F9">
        <w:rPr>
          <w:rFonts w:ascii="Georgia" w:eastAsia="Times New Roman" w:hAnsi="Georgia" w:cstheme="minorHAnsi"/>
          <w:sz w:val="24"/>
          <w:szCs w:val="24"/>
        </w:rPr>
        <w:t>Neither the entrant’s identity nor academic institution were known to the judges.</w:t>
      </w:r>
      <w:r w:rsidRPr="000A03F9">
        <w:rPr>
          <w:rFonts w:ascii="Georgia" w:eastAsia="Times New Roman" w:hAnsi="Georgia" w:cs="Helvetica"/>
          <w:sz w:val="24"/>
          <w:szCs w:val="24"/>
        </w:rPr>
        <w:t xml:space="preserve"> Top honors were awarded to the following students</w:t>
      </w:r>
      <w:r w:rsidR="00E515C1">
        <w:rPr>
          <w:rFonts w:ascii="Georgia" w:eastAsia="Times New Roman" w:hAnsi="Georgia" w:cs="Helvetica"/>
          <w:sz w:val="24"/>
          <w:szCs w:val="24"/>
        </w:rPr>
        <w:t>:</w:t>
      </w:r>
    </w:p>
    <w:p w14:paraId="686A00BE" w14:textId="1A010010" w:rsidR="00C86DE3" w:rsidRPr="00C86DE3" w:rsidRDefault="00C86DE3" w:rsidP="005B795E">
      <w:pPr>
        <w:pStyle w:val="NormalWeb"/>
        <w:shd w:val="clear" w:color="auto" w:fill="FFFFFF"/>
        <w:spacing w:before="0" w:beforeAutospacing="0" w:after="0" w:afterAutospacing="0"/>
        <w:ind w:left="720"/>
        <w:rPr>
          <w:rFonts w:ascii="Aptos" w:hAnsi="Aptos"/>
          <w:b/>
          <w:bCs/>
          <w:color w:val="0070C0"/>
        </w:rPr>
      </w:pPr>
      <w:r w:rsidRPr="00C86DE3">
        <w:rPr>
          <w:rFonts w:ascii="Garamond" w:hAnsi="Garamond"/>
          <w:b/>
          <w:bCs/>
          <w:color w:val="0070C0"/>
          <w:sz w:val="28"/>
          <w:szCs w:val="28"/>
          <w:bdr w:val="none" w:sz="0" w:space="0" w:color="auto" w:frame="1"/>
        </w:rPr>
        <w:t>1</w:t>
      </w:r>
      <w:r w:rsidRPr="00C86DE3">
        <w:rPr>
          <w:rFonts w:ascii="Garamond" w:hAnsi="Garamond"/>
          <w:b/>
          <w:bCs/>
          <w:color w:val="0070C0"/>
          <w:sz w:val="28"/>
          <w:szCs w:val="28"/>
          <w:bdr w:val="none" w:sz="0" w:space="0" w:color="auto" w:frame="1"/>
          <w:vertAlign w:val="superscript"/>
        </w:rPr>
        <w:t>st</w:t>
      </w:r>
      <w:r w:rsidRPr="00C86DE3">
        <w:rPr>
          <w:rFonts w:ascii="Garamond" w:hAnsi="Garamond"/>
          <w:b/>
          <w:bCs/>
          <w:color w:val="0070C0"/>
          <w:sz w:val="28"/>
          <w:szCs w:val="28"/>
          <w:bdr w:val="none" w:sz="0" w:space="0" w:color="auto" w:frame="1"/>
        </w:rPr>
        <w:t> Place: Christina Dalton - University of Florida Levin College of Law </w:t>
      </w:r>
    </w:p>
    <w:p w14:paraId="59433232" w14:textId="3CF07DC3" w:rsidR="00C86DE3" w:rsidRPr="00C86DE3" w:rsidRDefault="00C86DE3" w:rsidP="005B795E">
      <w:pPr>
        <w:pStyle w:val="NormalWeb"/>
        <w:shd w:val="clear" w:color="auto" w:fill="FFFFFF"/>
        <w:spacing w:before="0" w:beforeAutospacing="0" w:after="0" w:afterAutospacing="0"/>
        <w:ind w:left="720"/>
        <w:rPr>
          <w:rFonts w:ascii="Aptos" w:hAnsi="Aptos"/>
          <w:b/>
          <w:bCs/>
          <w:color w:val="0070C0"/>
        </w:rPr>
      </w:pPr>
      <w:r w:rsidRPr="00C86DE3">
        <w:rPr>
          <w:rFonts w:ascii="Garamond" w:hAnsi="Garamond"/>
          <w:b/>
          <w:bCs/>
          <w:color w:val="0070C0"/>
          <w:sz w:val="28"/>
          <w:szCs w:val="28"/>
          <w:bdr w:val="none" w:sz="0" w:space="0" w:color="auto" w:frame="1"/>
        </w:rPr>
        <w:t>2</w:t>
      </w:r>
      <w:r w:rsidRPr="00C86DE3">
        <w:rPr>
          <w:rFonts w:ascii="Garamond" w:hAnsi="Garamond"/>
          <w:b/>
          <w:bCs/>
          <w:color w:val="0070C0"/>
          <w:sz w:val="28"/>
          <w:szCs w:val="28"/>
          <w:bdr w:val="none" w:sz="0" w:space="0" w:color="auto" w:frame="1"/>
          <w:vertAlign w:val="superscript"/>
        </w:rPr>
        <w:t>nd</w:t>
      </w:r>
      <w:r w:rsidRPr="00C86DE3">
        <w:rPr>
          <w:rFonts w:ascii="Garamond" w:hAnsi="Garamond"/>
          <w:b/>
          <w:bCs/>
          <w:color w:val="0070C0"/>
          <w:sz w:val="28"/>
          <w:szCs w:val="28"/>
          <w:bdr w:val="none" w:sz="0" w:space="0" w:color="auto" w:frame="1"/>
        </w:rPr>
        <w:t> Place: Matthew Martien – Mitchell Hamline School of Law </w:t>
      </w:r>
    </w:p>
    <w:p w14:paraId="794C4E14" w14:textId="0B246F3C" w:rsidR="00C86DE3" w:rsidRPr="00C86DE3" w:rsidRDefault="00C86DE3" w:rsidP="005B795E">
      <w:pPr>
        <w:pStyle w:val="NormalWeb"/>
        <w:shd w:val="clear" w:color="auto" w:fill="FFFFFF"/>
        <w:spacing w:before="0" w:beforeAutospacing="0" w:after="0" w:afterAutospacing="0"/>
        <w:ind w:left="720"/>
        <w:rPr>
          <w:rFonts w:ascii="Georgia" w:hAnsi="Georgia" w:cs="Calibri"/>
          <w:color w:val="0070C0"/>
          <w:bdr w:val="none" w:sz="0" w:space="0" w:color="auto" w:frame="1"/>
        </w:rPr>
      </w:pPr>
      <w:r w:rsidRPr="00C86DE3">
        <w:rPr>
          <w:rFonts w:ascii="Garamond" w:hAnsi="Garamond"/>
          <w:b/>
          <w:bCs/>
          <w:color w:val="0070C0"/>
          <w:sz w:val="28"/>
          <w:szCs w:val="28"/>
          <w:bdr w:val="none" w:sz="0" w:space="0" w:color="auto" w:frame="1"/>
        </w:rPr>
        <w:t>3</w:t>
      </w:r>
      <w:r w:rsidRPr="00C86DE3">
        <w:rPr>
          <w:rFonts w:ascii="Garamond" w:hAnsi="Garamond"/>
          <w:b/>
          <w:bCs/>
          <w:color w:val="0070C0"/>
          <w:sz w:val="28"/>
          <w:szCs w:val="28"/>
          <w:bdr w:val="none" w:sz="0" w:space="0" w:color="auto" w:frame="1"/>
          <w:vertAlign w:val="superscript"/>
        </w:rPr>
        <w:t>rd</w:t>
      </w:r>
      <w:r w:rsidRPr="00C86DE3">
        <w:rPr>
          <w:rFonts w:ascii="Garamond" w:hAnsi="Garamond"/>
          <w:b/>
          <w:bCs/>
          <w:color w:val="0070C0"/>
          <w:sz w:val="28"/>
          <w:szCs w:val="28"/>
          <w:bdr w:val="none" w:sz="0" w:space="0" w:color="auto" w:frame="1"/>
        </w:rPr>
        <w:t> Place: Darla Mueller - Mitchell Hamline School of Law  </w:t>
      </w:r>
      <w:r w:rsidRPr="00C86DE3">
        <w:rPr>
          <w:rFonts w:ascii="Garamond" w:hAnsi="Garamond" w:cs="Segoe UI"/>
          <w:b/>
          <w:bCs/>
          <w:color w:val="0070C0"/>
          <w:sz w:val="28"/>
          <w:szCs w:val="28"/>
          <w:bdr w:val="none" w:sz="0" w:space="0" w:color="auto" w:frame="1"/>
        </w:rPr>
        <w:t> </w:t>
      </w:r>
    </w:p>
    <w:p w14:paraId="38D122F2" w14:textId="2B07A1CB" w:rsidR="00CD5AE0" w:rsidRPr="000A03F9" w:rsidRDefault="00CD5AE0" w:rsidP="00CD5AE0">
      <w:pPr>
        <w:shd w:val="clear" w:color="auto" w:fill="FFFFFF"/>
        <w:spacing w:before="100" w:beforeAutospacing="1" w:after="100" w:afterAutospacing="1" w:line="240" w:lineRule="auto"/>
        <w:ind w:left="-360"/>
        <w:rPr>
          <w:rFonts w:ascii="Georgia" w:eastAsia="Times New Roman" w:hAnsi="Georgia" w:cs="Arial"/>
          <w:sz w:val="24"/>
          <w:szCs w:val="24"/>
        </w:rPr>
      </w:pPr>
      <w:r w:rsidRPr="000A03F9">
        <w:rPr>
          <w:rFonts w:ascii="Georgia" w:hAnsi="Georgia" w:cstheme="minorHAnsi"/>
          <w:sz w:val="24"/>
          <w:szCs w:val="24"/>
        </w:rPr>
        <w:t xml:space="preserve">The </w:t>
      </w:r>
      <w:r w:rsidRPr="000A03F9">
        <w:rPr>
          <w:rFonts w:ascii="Georgia" w:eastAsia="Times New Roman" w:hAnsi="Georgia" w:cs="Helvetica"/>
          <w:sz w:val="24"/>
          <w:szCs w:val="24"/>
        </w:rPr>
        <w:t>Roy Snell Health Care Regulatory &amp; Compliance Writing Competition</w:t>
      </w:r>
      <w:r w:rsidRPr="000A03F9">
        <w:rPr>
          <w:rFonts w:ascii="Georgia" w:hAnsi="Georgia" w:cstheme="minorHAnsi"/>
          <w:sz w:val="24"/>
          <w:szCs w:val="24"/>
        </w:rPr>
        <w:t xml:space="preserve"> recognizes law students for innovative, strategic, and sound approaches to tackling complex contemporary health care regulatory and compliance issues. The first-place winner receives a $5000 cash award, paid </w:t>
      </w:r>
      <w:r w:rsidRPr="000A03F9">
        <w:rPr>
          <w:rFonts w:ascii="Georgia" w:eastAsia="Times New Roman" w:hAnsi="Georgia" w:cs="Arial"/>
          <w:sz w:val="24"/>
          <w:szCs w:val="24"/>
        </w:rPr>
        <w:t>registration for the 202</w:t>
      </w:r>
      <w:r w:rsidR="00E26182">
        <w:rPr>
          <w:rFonts w:ascii="Georgia" w:eastAsia="Times New Roman" w:hAnsi="Georgia" w:cs="Arial"/>
          <w:sz w:val="24"/>
          <w:szCs w:val="24"/>
        </w:rPr>
        <w:t>4</w:t>
      </w:r>
      <w:r w:rsidRPr="000A03F9">
        <w:rPr>
          <w:rFonts w:ascii="Georgia" w:eastAsia="Times New Roman" w:hAnsi="Georgia" w:cs="Arial"/>
          <w:sz w:val="24"/>
          <w:szCs w:val="24"/>
        </w:rPr>
        <w:t xml:space="preserve"> HCCA Annual Compliance </w:t>
      </w:r>
      <w:r w:rsidR="00E26182">
        <w:rPr>
          <w:rFonts w:ascii="Georgia" w:eastAsia="Times New Roman" w:hAnsi="Georgia" w:cs="Arial"/>
          <w:sz w:val="24"/>
          <w:szCs w:val="24"/>
        </w:rPr>
        <w:t xml:space="preserve">Institute </w:t>
      </w:r>
      <w:r w:rsidRPr="000A03F9">
        <w:rPr>
          <w:rFonts w:ascii="Georgia" w:eastAsia="Times New Roman" w:hAnsi="Georgia" w:cs="Arial"/>
          <w:sz w:val="24"/>
          <w:szCs w:val="24"/>
        </w:rPr>
        <w:t xml:space="preserve">(valued at over $1,500) and up to $1500 in travel and conference-related expenses. </w:t>
      </w:r>
      <w:r w:rsidRPr="000A03F9">
        <w:rPr>
          <w:rFonts w:ascii="Georgia" w:hAnsi="Georgia" w:cstheme="minorHAnsi"/>
          <w:sz w:val="24"/>
          <w:szCs w:val="24"/>
        </w:rPr>
        <w:t xml:space="preserve">The second-place winner receives a $3000 cash award, paid </w:t>
      </w:r>
      <w:r w:rsidRPr="000A03F9">
        <w:rPr>
          <w:rFonts w:ascii="Georgia" w:eastAsia="Times New Roman" w:hAnsi="Georgia" w:cs="Arial"/>
          <w:sz w:val="24"/>
          <w:szCs w:val="24"/>
        </w:rPr>
        <w:t>registration for the 202</w:t>
      </w:r>
      <w:r w:rsidR="00E26182">
        <w:rPr>
          <w:rFonts w:ascii="Georgia" w:eastAsia="Times New Roman" w:hAnsi="Georgia" w:cs="Arial"/>
          <w:sz w:val="24"/>
          <w:szCs w:val="24"/>
        </w:rPr>
        <w:t>4</w:t>
      </w:r>
      <w:r w:rsidRPr="000A03F9">
        <w:rPr>
          <w:rFonts w:ascii="Georgia" w:eastAsia="Times New Roman" w:hAnsi="Georgia" w:cs="Arial"/>
          <w:sz w:val="24"/>
          <w:szCs w:val="24"/>
        </w:rPr>
        <w:t xml:space="preserve"> HCCA Annual Compliance Institute and up to $1500 in travel and conference-related expenses. </w:t>
      </w:r>
      <w:r w:rsidRPr="000A03F9">
        <w:rPr>
          <w:rFonts w:ascii="Georgia" w:hAnsi="Georgia" w:cstheme="minorHAnsi"/>
          <w:sz w:val="24"/>
          <w:szCs w:val="24"/>
        </w:rPr>
        <w:t xml:space="preserve">The third-place winner receives a $1500 cash award, paid </w:t>
      </w:r>
      <w:r w:rsidRPr="000A03F9">
        <w:rPr>
          <w:rFonts w:ascii="Georgia" w:eastAsia="Times New Roman" w:hAnsi="Georgia" w:cs="Arial"/>
          <w:sz w:val="24"/>
          <w:szCs w:val="24"/>
        </w:rPr>
        <w:t>registration for the 202</w:t>
      </w:r>
      <w:r w:rsidR="00E26182">
        <w:rPr>
          <w:rFonts w:ascii="Georgia" w:eastAsia="Times New Roman" w:hAnsi="Georgia" w:cs="Arial"/>
          <w:sz w:val="24"/>
          <w:szCs w:val="24"/>
        </w:rPr>
        <w:t>4</w:t>
      </w:r>
      <w:r w:rsidRPr="000A03F9">
        <w:rPr>
          <w:rFonts w:ascii="Georgia" w:eastAsia="Times New Roman" w:hAnsi="Georgia" w:cs="Arial"/>
          <w:sz w:val="24"/>
          <w:szCs w:val="24"/>
        </w:rPr>
        <w:t xml:space="preserve"> HCCA Annual Compliance Institute and up to $1500 in travel and conference-related expenses. </w:t>
      </w:r>
    </w:p>
    <w:p w14:paraId="4A3679DA" w14:textId="77777777" w:rsidR="00CD5AE0" w:rsidRPr="000A03F9" w:rsidRDefault="00CD5AE0" w:rsidP="00CD5AE0">
      <w:pPr>
        <w:shd w:val="clear" w:color="auto" w:fill="FFFFFF"/>
        <w:spacing w:before="100" w:beforeAutospacing="1" w:after="100" w:afterAutospacing="1" w:line="240" w:lineRule="auto"/>
        <w:ind w:left="-360"/>
        <w:rPr>
          <w:rFonts w:ascii="Georgia" w:eastAsia="Times New Roman" w:hAnsi="Georgia" w:cs="Arial"/>
          <w:b/>
          <w:bCs/>
          <w:sz w:val="28"/>
          <w:szCs w:val="28"/>
        </w:rPr>
      </w:pPr>
      <w:r w:rsidRPr="000A03F9">
        <w:rPr>
          <w:rFonts w:ascii="Georgia" w:eastAsia="Times New Roman" w:hAnsi="Georgia" w:cs="Arial"/>
          <w:b/>
          <w:bCs/>
          <w:sz w:val="28"/>
          <w:szCs w:val="28"/>
        </w:rPr>
        <w:t>About the Competition</w:t>
      </w:r>
    </w:p>
    <w:p w14:paraId="26ED752A" w14:textId="6270776A" w:rsidR="00CD5AE0" w:rsidRPr="000A03F9" w:rsidRDefault="00CD5AE0" w:rsidP="00CD5AE0">
      <w:pPr>
        <w:pStyle w:val="ListParagraph"/>
        <w:spacing w:after="0" w:line="240" w:lineRule="auto"/>
        <w:ind w:left="-360"/>
        <w:rPr>
          <w:rFonts w:ascii="Georgia" w:hAnsi="Georgia" w:cstheme="minorHAnsi"/>
          <w:sz w:val="24"/>
          <w:szCs w:val="24"/>
        </w:rPr>
      </w:pPr>
      <w:r w:rsidRPr="000A03F9">
        <w:rPr>
          <w:rFonts w:ascii="Georgia" w:hAnsi="Georgia" w:cstheme="minorHAnsi"/>
          <w:sz w:val="24"/>
          <w:szCs w:val="24"/>
        </w:rPr>
        <w:t xml:space="preserve">In keeping with Roy Snell’s keen interest in practical, </w:t>
      </w:r>
      <w:r w:rsidR="00A274D3" w:rsidRPr="000A03F9">
        <w:rPr>
          <w:rFonts w:ascii="Georgia" w:hAnsi="Georgia" w:cstheme="minorHAnsi"/>
          <w:sz w:val="24"/>
          <w:szCs w:val="24"/>
        </w:rPr>
        <w:t>realistic,</w:t>
      </w:r>
      <w:r w:rsidRPr="000A03F9">
        <w:rPr>
          <w:rFonts w:ascii="Georgia" w:hAnsi="Georgia" w:cstheme="minorHAnsi"/>
          <w:sz w:val="24"/>
          <w:szCs w:val="24"/>
        </w:rPr>
        <w:t xml:space="preserve"> and user-centered communication, as well as a commitment to efficiency and clarity in writing, this demanding competition</w:t>
      </w:r>
      <w:r w:rsidRPr="000A03F9">
        <w:rPr>
          <w:rFonts w:ascii="Georgia" w:eastAsia="Times New Roman" w:hAnsi="Georgia" w:cs="Arial"/>
          <w:sz w:val="24"/>
          <w:szCs w:val="24"/>
        </w:rPr>
        <w:t xml:space="preserve"> requires students to </w:t>
      </w:r>
      <w:r w:rsidRPr="000A03F9">
        <w:rPr>
          <w:rFonts w:ascii="Georgia" w:hAnsi="Georgia" w:cstheme="minorHAnsi"/>
          <w:sz w:val="24"/>
          <w:szCs w:val="24"/>
        </w:rPr>
        <w:t xml:space="preserve">analyze a hypothetical fact pattern (the Competition Problem) involving an organization facing multifaceted health care regulatory/compliance matters and draft two separate </w:t>
      </w:r>
      <w:r w:rsidR="00E515C1">
        <w:rPr>
          <w:rFonts w:ascii="Georgia" w:hAnsi="Georgia" w:cstheme="minorHAnsi"/>
          <w:sz w:val="24"/>
          <w:szCs w:val="24"/>
        </w:rPr>
        <w:t>written work products</w:t>
      </w:r>
      <w:r w:rsidRPr="000A03F9">
        <w:rPr>
          <w:rFonts w:ascii="Georgia" w:hAnsi="Georgia" w:cstheme="minorHAnsi"/>
          <w:sz w:val="24"/>
          <w:szCs w:val="24"/>
        </w:rPr>
        <w:t xml:space="preserve"> to two different recipients within the organization. Students must analyze the facts presented, identify </w:t>
      </w:r>
      <w:proofErr w:type="gramStart"/>
      <w:r w:rsidRPr="000A03F9">
        <w:rPr>
          <w:rFonts w:ascii="Georgia" w:hAnsi="Georgia" w:cstheme="minorHAnsi"/>
          <w:sz w:val="24"/>
          <w:szCs w:val="24"/>
        </w:rPr>
        <w:t>any and all</w:t>
      </w:r>
      <w:proofErr w:type="gramEnd"/>
      <w:r w:rsidRPr="000A03F9">
        <w:rPr>
          <w:rFonts w:ascii="Georgia" w:hAnsi="Georgia" w:cstheme="minorHAnsi"/>
          <w:sz w:val="24"/>
          <w:szCs w:val="24"/>
        </w:rPr>
        <w:t xml:space="preserve"> regulatory/compliance concerns and advise the recipient</w:t>
      </w:r>
      <w:r w:rsidR="00E515C1">
        <w:rPr>
          <w:rFonts w:ascii="Georgia" w:hAnsi="Georgia" w:cstheme="minorHAnsi"/>
          <w:sz w:val="24"/>
          <w:szCs w:val="24"/>
        </w:rPr>
        <w:t>s</w:t>
      </w:r>
      <w:r w:rsidRPr="000A03F9">
        <w:rPr>
          <w:rFonts w:ascii="Georgia" w:hAnsi="Georgia" w:cstheme="minorHAnsi"/>
          <w:sz w:val="24"/>
          <w:szCs w:val="24"/>
        </w:rPr>
        <w:t xml:space="preserve"> of the </w:t>
      </w:r>
      <w:r w:rsidR="00E515C1">
        <w:rPr>
          <w:rFonts w:ascii="Georgia" w:hAnsi="Georgia" w:cstheme="minorHAnsi"/>
          <w:sz w:val="24"/>
          <w:szCs w:val="24"/>
        </w:rPr>
        <w:t>two written work products</w:t>
      </w:r>
      <w:r w:rsidRPr="000A03F9">
        <w:rPr>
          <w:rFonts w:ascii="Georgia" w:hAnsi="Georgia" w:cstheme="minorHAnsi"/>
          <w:sz w:val="24"/>
          <w:szCs w:val="24"/>
        </w:rPr>
        <w:t xml:space="preserve">. While these two </w:t>
      </w:r>
      <w:r w:rsidR="00E515C1">
        <w:rPr>
          <w:rFonts w:ascii="Georgia" w:hAnsi="Georgia" w:cstheme="minorHAnsi"/>
          <w:sz w:val="24"/>
          <w:szCs w:val="24"/>
        </w:rPr>
        <w:t>written work products</w:t>
      </w:r>
      <w:r w:rsidRPr="000A03F9">
        <w:rPr>
          <w:rFonts w:ascii="Georgia" w:hAnsi="Georgia" w:cstheme="minorHAnsi"/>
          <w:sz w:val="24"/>
          <w:szCs w:val="24"/>
        </w:rPr>
        <w:t xml:space="preserve"> address the same hypothetical situation and subject matter, they are to be drafted with a specific audience/reader in </w:t>
      </w:r>
      <w:r w:rsidRPr="000A03F9">
        <w:rPr>
          <w:rFonts w:ascii="Georgia" w:hAnsi="Georgia" w:cstheme="minorHAnsi"/>
          <w:sz w:val="24"/>
          <w:szCs w:val="24"/>
        </w:rPr>
        <w:lastRenderedPageBreak/>
        <w:t xml:space="preserve">mind. Content must be customized to a particular audience/reader to optimize understanding, engagement, and responsiveness. </w:t>
      </w:r>
      <w:r w:rsidR="00D67C15">
        <w:rPr>
          <w:rFonts w:ascii="Georgia" w:hAnsi="Georgia" w:cstheme="minorHAnsi"/>
          <w:sz w:val="24"/>
          <w:szCs w:val="24"/>
        </w:rPr>
        <w:t xml:space="preserve">This year’s competition challenged students to draft a detailed internal legal memorandum and create a PowerPoint presentation. </w:t>
      </w:r>
    </w:p>
    <w:p w14:paraId="7EB4A558" w14:textId="77777777" w:rsidR="00CD5AE0" w:rsidRPr="000A03F9" w:rsidRDefault="00CD5AE0" w:rsidP="00CD5AE0">
      <w:pPr>
        <w:pStyle w:val="FootnoteText"/>
        <w:ind w:left="-360"/>
        <w:rPr>
          <w:rFonts w:ascii="Georgia" w:eastAsia="Times New Roman" w:hAnsi="Georgia" w:cs="Arial"/>
          <w:sz w:val="24"/>
          <w:szCs w:val="24"/>
        </w:rPr>
      </w:pPr>
    </w:p>
    <w:p w14:paraId="7338200B" w14:textId="77777777" w:rsidR="00CD5AE0" w:rsidRPr="000A03F9" w:rsidRDefault="00CD5AE0" w:rsidP="00CD5AE0">
      <w:pPr>
        <w:spacing w:after="0" w:line="240" w:lineRule="auto"/>
        <w:ind w:left="-360"/>
        <w:rPr>
          <w:rFonts w:ascii="Georgia" w:hAnsi="Georgia" w:cstheme="minorHAnsi"/>
          <w:sz w:val="24"/>
          <w:szCs w:val="24"/>
        </w:rPr>
      </w:pPr>
      <w:r w:rsidRPr="000A03F9">
        <w:rPr>
          <w:rFonts w:ascii="Georgia" w:hAnsi="Georgia" w:cstheme="minorHAnsi"/>
          <w:sz w:val="24"/>
          <w:szCs w:val="24"/>
        </w:rPr>
        <w:t xml:space="preserve">The competition honors Roy Snell, the distinguished and highly regarded former CEO of the Health Care Compliance Association (HCCA) and the Society of Corporate Compliance and Ethics (SCCE), for his visionary leadership and extraordinary contributions to the field of Health Care Compliance. Roy Snell lends his name to the competition to support new and emerging leaders in health care compliance. For more information on Mr. Snell’s extraordinary legacy </w:t>
      </w:r>
      <w:hyperlink r:id="rId10" w:history="1">
        <w:r w:rsidRPr="002527C7">
          <w:rPr>
            <w:rStyle w:val="Hyperlink"/>
            <w:rFonts w:ascii="Georgia" w:hAnsi="Georgia" w:cstheme="minorHAnsi"/>
            <w:sz w:val="24"/>
            <w:szCs w:val="24"/>
          </w:rPr>
          <w:t>click here</w:t>
        </w:r>
      </w:hyperlink>
      <w:r w:rsidRPr="000A03F9">
        <w:rPr>
          <w:rFonts w:ascii="Georgia" w:hAnsi="Georgia" w:cstheme="minorHAnsi"/>
          <w:sz w:val="24"/>
          <w:szCs w:val="24"/>
        </w:rPr>
        <w:t>.</w:t>
      </w:r>
    </w:p>
    <w:p w14:paraId="4B324899" w14:textId="77777777" w:rsidR="00CD5AE0" w:rsidRPr="000A03F9" w:rsidRDefault="00CD5AE0" w:rsidP="00CD5AE0">
      <w:pPr>
        <w:spacing w:after="0" w:line="240" w:lineRule="auto"/>
        <w:ind w:left="-360"/>
        <w:rPr>
          <w:rFonts w:ascii="Georgia" w:hAnsi="Georgia" w:cstheme="minorHAnsi"/>
          <w:sz w:val="24"/>
          <w:szCs w:val="24"/>
        </w:rPr>
      </w:pPr>
    </w:p>
    <w:p w14:paraId="6317E022" w14:textId="7387FEDA" w:rsidR="00CD5AE0" w:rsidRPr="000A03F9" w:rsidRDefault="00CD5AE0" w:rsidP="00CD5AE0">
      <w:pPr>
        <w:spacing w:after="0" w:line="240" w:lineRule="auto"/>
        <w:ind w:left="-360"/>
        <w:rPr>
          <w:rFonts w:ascii="Georgia" w:hAnsi="Georgia"/>
          <w:b/>
          <w:bCs/>
          <w:sz w:val="28"/>
          <w:szCs w:val="28"/>
        </w:rPr>
      </w:pPr>
      <w:r w:rsidRPr="000A03F9">
        <w:rPr>
          <w:rFonts w:ascii="Georgia" w:hAnsi="Georgia"/>
          <w:b/>
          <w:bCs/>
          <w:sz w:val="28"/>
          <w:szCs w:val="28"/>
        </w:rPr>
        <w:t>About the 202</w:t>
      </w:r>
      <w:r w:rsidR="006D6DD4">
        <w:rPr>
          <w:rFonts w:ascii="Georgia" w:hAnsi="Georgia"/>
          <w:b/>
          <w:bCs/>
          <w:sz w:val="28"/>
          <w:szCs w:val="28"/>
        </w:rPr>
        <w:t>4</w:t>
      </w:r>
      <w:r w:rsidRPr="000A03F9">
        <w:rPr>
          <w:rFonts w:ascii="Georgia" w:hAnsi="Georgia"/>
          <w:b/>
          <w:bCs/>
          <w:sz w:val="28"/>
          <w:szCs w:val="28"/>
        </w:rPr>
        <w:t xml:space="preserve"> Problem</w:t>
      </w:r>
    </w:p>
    <w:p w14:paraId="25FE6E4A" w14:textId="77777777" w:rsidR="00CD5AE0" w:rsidRPr="000A03F9" w:rsidRDefault="00CD5AE0" w:rsidP="00CD5AE0">
      <w:pPr>
        <w:spacing w:after="0" w:line="240" w:lineRule="auto"/>
        <w:ind w:left="-360"/>
        <w:rPr>
          <w:rFonts w:ascii="Georgia" w:hAnsi="Georgia"/>
          <w:sz w:val="24"/>
          <w:szCs w:val="24"/>
        </w:rPr>
      </w:pPr>
    </w:p>
    <w:p w14:paraId="2CD9E2FA" w14:textId="0BC63463" w:rsidR="00CD5AE0" w:rsidRPr="000A03F9" w:rsidRDefault="00CD5AE0" w:rsidP="00CD5AE0">
      <w:pPr>
        <w:spacing w:after="0" w:line="240" w:lineRule="auto"/>
        <w:ind w:left="-360"/>
        <w:rPr>
          <w:rFonts w:ascii="Georgia" w:hAnsi="Georgia"/>
          <w:sz w:val="24"/>
          <w:szCs w:val="24"/>
        </w:rPr>
      </w:pPr>
      <w:r w:rsidRPr="000A03F9">
        <w:rPr>
          <w:rFonts w:ascii="Georgia" w:hAnsi="Georgia"/>
          <w:sz w:val="24"/>
          <w:szCs w:val="24"/>
        </w:rPr>
        <w:t xml:space="preserve">The </w:t>
      </w:r>
      <w:hyperlink r:id="rId11" w:history="1">
        <w:r w:rsidRPr="00803566">
          <w:rPr>
            <w:rStyle w:val="Hyperlink"/>
            <w:rFonts w:ascii="Georgia" w:hAnsi="Georgia"/>
            <w:sz w:val="24"/>
            <w:szCs w:val="24"/>
          </w:rPr>
          <w:t>202</w:t>
        </w:r>
        <w:r w:rsidR="00B240F9" w:rsidRPr="00803566">
          <w:rPr>
            <w:rStyle w:val="Hyperlink"/>
            <w:rFonts w:ascii="Georgia" w:hAnsi="Georgia"/>
            <w:sz w:val="24"/>
            <w:szCs w:val="24"/>
          </w:rPr>
          <w:t>4</w:t>
        </w:r>
        <w:r w:rsidRPr="00803566">
          <w:rPr>
            <w:rStyle w:val="Hyperlink"/>
            <w:rFonts w:ascii="Georgia" w:hAnsi="Georgia"/>
            <w:sz w:val="24"/>
            <w:szCs w:val="24"/>
          </w:rPr>
          <w:t xml:space="preserve"> problem</w:t>
        </w:r>
      </w:hyperlink>
      <w:r w:rsidRPr="000A03F9">
        <w:rPr>
          <w:rFonts w:ascii="Georgia" w:hAnsi="Georgia"/>
          <w:sz w:val="24"/>
          <w:szCs w:val="24"/>
        </w:rPr>
        <w:t>, drawn from recent cases and enforcement actions, was an advanced, complex, and nuanced hypothetical involving a fictitious company</w:t>
      </w:r>
      <w:r w:rsidRPr="000A03F9">
        <w:rPr>
          <w:rFonts w:ascii="Georgia" w:hAnsi="Georgia" w:cstheme="minorHAnsi"/>
          <w:sz w:val="24"/>
          <w:szCs w:val="24"/>
        </w:rPr>
        <w:t xml:space="preserve"> caught in the crossfire of </w:t>
      </w:r>
      <w:r w:rsidRPr="000A03F9">
        <w:rPr>
          <w:rFonts w:ascii="Georgia" w:hAnsi="Georgia"/>
          <w:sz w:val="24"/>
          <w:szCs w:val="24"/>
        </w:rPr>
        <w:t xml:space="preserve">numerous legal, regulatory, and compliance concerns. Issues of kickbacks, false claims, transparency of payments, and health care fraud are recurring themes throughout the problem.  Additionally, the themes of individual executive accountability and conspiracy were also present in many aspects of the hypothetical. </w:t>
      </w:r>
    </w:p>
    <w:p w14:paraId="3DE55F58" w14:textId="3823B4D6" w:rsidR="00CD5AE0" w:rsidRDefault="00CD5AE0" w:rsidP="00CD5AE0">
      <w:pPr>
        <w:pStyle w:val="NormalWeb"/>
        <w:shd w:val="clear" w:color="auto" w:fill="FFFFFF"/>
        <w:spacing w:after="360" w:afterAutospacing="0"/>
        <w:ind w:left="-360"/>
        <w:rPr>
          <w:rFonts w:ascii="Georgia" w:hAnsi="Georgia" w:cs="Helvetica"/>
          <w:b/>
          <w:bCs/>
          <w:sz w:val="28"/>
          <w:szCs w:val="28"/>
        </w:rPr>
      </w:pPr>
      <w:r w:rsidRPr="000A03F9">
        <w:rPr>
          <w:rFonts w:ascii="Georgia" w:hAnsi="Georgia" w:cs="Helvetica"/>
          <w:b/>
          <w:bCs/>
          <w:sz w:val="28"/>
          <w:szCs w:val="28"/>
        </w:rPr>
        <w:t>About the Judging Panel</w:t>
      </w:r>
    </w:p>
    <w:p w14:paraId="611D7A7B" w14:textId="77777777" w:rsidR="00CD5AE0" w:rsidRPr="000A03F9" w:rsidRDefault="00CD5AE0" w:rsidP="00CD5AE0">
      <w:pPr>
        <w:pStyle w:val="NormalWeb"/>
        <w:shd w:val="clear" w:color="auto" w:fill="FFFFFF"/>
        <w:spacing w:after="360" w:afterAutospacing="0"/>
        <w:ind w:left="-360"/>
        <w:rPr>
          <w:rFonts w:ascii="Georgia" w:hAnsi="Georgia" w:cs="Helvetica"/>
        </w:rPr>
      </w:pPr>
      <w:r w:rsidRPr="000A03F9">
        <w:rPr>
          <w:rFonts w:ascii="Georgia" w:hAnsi="Georgia" w:cs="Helvetica"/>
        </w:rPr>
        <w:t>Thank you to the competition panel of independent judges who volunteered their time and expertise:</w:t>
      </w:r>
    </w:p>
    <w:p w14:paraId="32D0276B" w14:textId="1FBC8117" w:rsidR="00800A74" w:rsidRDefault="00800A74" w:rsidP="00B47881">
      <w:pPr>
        <w:pStyle w:val="NormalWeb"/>
        <w:shd w:val="clear" w:color="auto" w:fill="FFFFFF"/>
        <w:ind w:left="-360"/>
        <w:rPr>
          <w:rFonts w:ascii="Georgia" w:hAnsi="Georgia" w:cs="Tahoma"/>
        </w:rPr>
      </w:pPr>
      <w:r>
        <w:rPr>
          <w:rFonts w:ascii="Georgia" w:hAnsi="Georgia" w:cs="Tahoma"/>
        </w:rPr>
        <w:t>David Graham</w:t>
      </w:r>
      <w:r w:rsidR="008D50CD">
        <w:rPr>
          <w:rFonts w:ascii="Georgia" w:hAnsi="Georgia" w:cs="Tahoma"/>
        </w:rPr>
        <w:t>, JD</w:t>
      </w:r>
      <w:r>
        <w:rPr>
          <w:rFonts w:ascii="Georgia" w:hAnsi="Georgia" w:cs="Tahoma"/>
        </w:rPr>
        <w:br/>
        <w:t>Senior Counsel, Gard</w:t>
      </w:r>
      <w:r w:rsidR="00960D3F">
        <w:rPr>
          <w:rFonts w:ascii="Georgia" w:hAnsi="Georgia" w:cs="Tahoma"/>
        </w:rPr>
        <w:t>ne</w:t>
      </w:r>
      <w:r>
        <w:rPr>
          <w:rFonts w:ascii="Georgia" w:hAnsi="Georgia" w:cs="Tahoma"/>
        </w:rPr>
        <w:t>r Law</w:t>
      </w:r>
    </w:p>
    <w:p w14:paraId="2F5CDCB3" w14:textId="3266DB4C" w:rsidR="00477B0A" w:rsidRPr="00477B0A" w:rsidRDefault="00477B0A" w:rsidP="00B47881">
      <w:pPr>
        <w:pStyle w:val="NormalWeb"/>
        <w:shd w:val="clear" w:color="auto" w:fill="FFFFFF"/>
        <w:ind w:left="-360"/>
        <w:rPr>
          <w:rFonts w:ascii="Georgia" w:hAnsi="Georgia" w:cs="Tahoma"/>
        </w:rPr>
      </w:pPr>
      <w:r w:rsidRPr="00477B0A">
        <w:rPr>
          <w:rFonts w:ascii="Georgia" w:hAnsi="Georgia" w:cs="Tahoma"/>
        </w:rPr>
        <w:t>Melissa Hunt</w:t>
      </w:r>
      <w:r w:rsidR="009F0578">
        <w:rPr>
          <w:rFonts w:ascii="Georgia" w:hAnsi="Georgia" w:cs="Tahoma"/>
        </w:rPr>
        <w:t>, JD, LLM</w:t>
      </w:r>
      <w:r>
        <w:rPr>
          <w:rFonts w:ascii="Georgia" w:hAnsi="Georgia" w:cs="Tahoma"/>
        </w:rPr>
        <w:br/>
      </w:r>
      <w:r w:rsidRPr="00477B0A">
        <w:rPr>
          <w:rFonts w:ascii="Georgia" w:hAnsi="Georgia" w:cs="Tahoma"/>
        </w:rPr>
        <w:t>Senior Director, Arcus Biosciences</w:t>
      </w:r>
      <w:r>
        <w:rPr>
          <w:rFonts w:ascii="Georgia" w:hAnsi="Georgia" w:cs="Tahoma"/>
        </w:rPr>
        <w:br/>
      </w:r>
      <w:r w:rsidRPr="00477B0A">
        <w:rPr>
          <w:rFonts w:ascii="Georgia" w:hAnsi="Georgia" w:cs="Tahoma"/>
        </w:rPr>
        <w:t>Business Partner and Health Law Attorney</w:t>
      </w:r>
    </w:p>
    <w:p w14:paraId="383CBF67" w14:textId="144B1B28" w:rsidR="00477B0A" w:rsidRPr="00477B0A" w:rsidRDefault="00477B0A" w:rsidP="00B47881">
      <w:pPr>
        <w:pStyle w:val="NormalWeb"/>
        <w:shd w:val="clear" w:color="auto" w:fill="FFFFFF"/>
        <w:ind w:left="-360"/>
        <w:rPr>
          <w:rFonts w:ascii="Georgia" w:hAnsi="Georgia" w:cs="Tahoma"/>
        </w:rPr>
      </w:pPr>
      <w:r w:rsidRPr="00477B0A">
        <w:rPr>
          <w:rFonts w:ascii="Georgia" w:hAnsi="Georgia" w:cs="Tahoma"/>
        </w:rPr>
        <w:t>Michael Loucks, JD</w:t>
      </w:r>
      <w:r>
        <w:rPr>
          <w:rFonts w:ascii="Georgia" w:hAnsi="Georgia" w:cs="Tahoma"/>
        </w:rPr>
        <w:br/>
      </w:r>
      <w:r w:rsidR="00C92A3F">
        <w:rPr>
          <w:rFonts w:ascii="Georgia" w:hAnsi="Georgia" w:cs="Tahoma"/>
        </w:rPr>
        <w:t xml:space="preserve">Retired </w:t>
      </w:r>
      <w:r w:rsidRPr="00477B0A">
        <w:rPr>
          <w:rFonts w:ascii="Georgia" w:hAnsi="Georgia" w:cs="Tahoma"/>
        </w:rPr>
        <w:t>Partner, Skadden, Arps, Slate,</w:t>
      </w:r>
      <w:r w:rsidR="00960D3F">
        <w:rPr>
          <w:rFonts w:ascii="Georgia" w:hAnsi="Georgia" w:cs="Tahoma"/>
        </w:rPr>
        <w:t xml:space="preserve"> </w:t>
      </w:r>
      <w:r w:rsidRPr="00477B0A">
        <w:rPr>
          <w:rFonts w:ascii="Georgia" w:hAnsi="Georgia" w:cs="Tahoma"/>
        </w:rPr>
        <w:t>Meagher &amp; Flom LLP and Affiliates</w:t>
      </w:r>
    </w:p>
    <w:p w14:paraId="421991E2" w14:textId="7C1C4D9D" w:rsidR="001A1481" w:rsidRPr="00960D3F" w:rsidRDefault="00477B0A" w:rsidP="00B47881">
      <w:pPr>
        <w:pStyle w:val="NormalWeb"/>
        <w:shd w:val="clear" w:color="auto" w:fill="FFFFFF"/>
        <w:ind w:left="-360"/>
        <w:rPr>
          <w:rFonts w:ascii="Georgia" w:hAnsi="Georgia" w:cs="Tahoma"/>
        </w:rPr>
      </w:pPr>
      <w:r w:rsidRPr="00477B0A">
        <w:rPr>
          <w:rFonts w:ascii="Georgia" w:hAnsi="Georgia" w:cs="Tahoma"/>
        </w:rPr>
        <w:t>Bob Wade</w:t>
      </w:r>
      <w:r w:rsidR="00663ABA">
        <w:rPr>
          <w:rFonts w:ascii="Georgia" w:hAnsi="Georgia" w:cs="Tahoma"/>
        </w:rPr>
        <w:t>, JD</w:t>
      </w:r>
      <w:r>
        <w:rPr>
          <w:rFonts w:ascii="Georgia" w:hAnsi="Georgia" w:cs="Tahoma"/>
        </w:rPr>
        <w:br/>
      </w:r>
      <w:r w:rsidRPr="00477B0A">
        <w:rPr>
          <w:rFonts w:ascii="Georgia" w:hAnsi="Georgia" w:cs="Tahoma"/>
        </w:rPr>
        <w:t>Partner, Nelson Mullins</w:t>
      </w:r>
    </w:p>
    <w:p w14:paraId="7974DDC2" w14:textId="77777777" w:rsidR="00CD5AE0" w:rsidRPr="000A03F9" w:rsidRDefault="00CD5AE0" w:rsidP="00CD5AE0">
      <w:pPr>
        <w:pStyle w:val="NormalWeb"/>
        <w:shd w:val="clear" w:color="auto" w:fill="FFFFFF"/>
        <w:spacing w:before="0" w:beforeAutospacing="0" w:after="0" w:afterAutospacing="0"/>
        <w:ind w:left="-360"/>
        <w:rPr>
          <w:rFonts w:ascii="Georgia" w:hAnsi="Georgia" w:cs="Helvetica"/>
        </w:rPr>
      </w:pPr>
    </w:p>
    <w:p w14:paraId="78033999" w14:textId="4DCF6A1B" w:rsidR="00CD5AE0" w:rsidRPr="000A03F9" w:rsidRDefault="00CD5AE0" w:rsidP="00CD5AE0">
      <w:pPr>
        <w:pStyle w:val="NormalWeb"/>
        <w:shd w:val="clear" w:color="auto" w:fill="FFFFFF"/>
        <w:spacing w:before="0" w:beforeAutospacing="0" w:after="0" w:afterAutospacing="0"/>
        <w:ind w:left="-360"/>
        <w:rPr>
          <w:rFonts w:ascii="Georgia" w:hAnsi="Georgia" w:cs="Tahoma"/>
        </w:rPr>
      </w:pPr>
      <w:r w:rsidRPr="000A03F9">
        <w:rPr>
          <w:rFonts w:ascii="Georgia" w:hAnsi="Georgia" w:cs="Helvetica"/>
          <w:b/>
          <w:bCs/>
          <w:sz w:val="28"/>
          <w:szCs w:val="28"/>
        </w:rPr>
        <w:t>About</w:t>
      </w:r>
      <w:r>
        <w:rPr>
          <w:rFonts w:ascii="Georgia" w:hAnsi="Georgia" w:cs="Helvetica"/>
          <w:b/>
          <w:bCs/>
          <w:sz w:val="28"/>
          <w:szCs w:val="28"/>
        </w:rPr>
        <w:t xml:space="preserve"> the Competition Sponsor </w:t>
      </w:r>
    </w:p>
    <w:p w14:paraId="4CDD4E9B" w14:textId="17502F9A" w:rsidR="00CD5AE0" w:rsidRPr="000A03F9" w:rsidRDefault="00CD5AE0" w:rsidP="00CD5AE0">
      <w:pPr>
        <w:pStyle w:val="NormalWeb"/>
        <w:shd w:val="clear" w:color="auto" w:fill="FFFFFF"/>
        <w:spacing w:after="360" w:afterAutospacing="0"/>
        <w:ind w:left="-360"/>
        <w:rPr>
          <w:rFonts w:ascii="Georgia" w:hAnsi="Georgia" w:cs="Helvetica"/>
          <w:b/>
          <w:bCs/>
          <w:sz w:val="28"/>
          <w:szCs w:val="28"/>
        </w:rPr>
      </w:pPr>
      <w:r w:rsidRPr="000A03F9">
        <w:rPr>
          <w:rFonts w:ascii="Georgia" w:hAnsi="Georgia"/>
        </w:rPr>
        <w:t xml:space="preserve">The Roy Snell Health Care Regulatory &amp; Compliance Writing Competition is made possible in part by generous support from the Health Care Compliance Association. To learn more about HCCA please </w:t>
      </w:r>
      <w:hyperlink r:id="rId12" w:history="1">
        <w:r w:rsidRPr="002527C7">
          <w:rPr>
            <w:rStyle w:val="Hyperlink"/>
            <w:rFonts w:ascii="Georgia" w:hAnsi="Georgia"/>
          </w:rPr>
          <w:t>click here</w:t>
        </w:r>
      </w:hyperlink>
      <w:r w:rsidRPr="002527C7">
        <w:rPr>
          <w:rFonts w:ascii="Georgia" w:hAnsi="Georgia"/>
        </w:rPr>
        <w:t>.</w:t>
      </w:r>
    </w:p>
    <w:p w14:paraId="13956F20" w14:textId="33AB15F3" w:rsidR="00CD5AE0" w:rsidRDefault="00CD5AE0" w:rsidP="00CD5AE0">
      <w:pPr>
        <w:pStyle w:val="NormalWeb"/>
        <w:spacing w:before="0" w:beforeAutospacing="0" w:after="180" w:afterAutospacing="0"/>
        <w:ind w:left="-360"/>
        <w:rPr>
          <w:rFonts w:ascii="Georgia" w:hAnsi="Georgia" w:cs="Arial"/>
          <w:b/>
          <w:bCs/>
          <w:sz w:val="28"/>
          <w:szCs w:val="28"/>
        </w:rPr>
      </w:pPr>
      <w:r w:rsidRPr="000A03F9">
        <w:rPr>
          <w:rFonts w:ascii="Georgia" w:hAnsi="Georgia" w:cs="Arial"/>
          <w:b/>
          <w:bCs/>
          <w:sz w:val="28"/>
          <w:szCs w:val="28"/>
        </w:rPr>
        <w:lastRenderedPageBreak/>
        <w:t>202</w:t>
      </w:r>
      <w:r w:rsidR="006D6DD4">
        <w:rPr>
          <w:rFonts w:ascii="Georgia" w:hAnsi="Georgia" w:cs="Arial"/>
          <w:b/>
          <w:bCs/>
          <w:sz w:val="28"/>
          <w:szCs w:val="28"/>
        </w:rPr>
        <w:t>5</w:t>
      </w:r>
      <w:r w:rsidRPr="000A03F9">
        <w:rPr>
          <w:rFonts w:ascii="Georgia" w:hAnsi="Georgia" w:cs="Arial"/>
          <w:b/>
          <w:bCs/>
          <w:sz w:val="28"/>
          <w:szCs w:val="28"/>
        </w:rPr>
        <w:t xml:space="preserve"> </w:t>
      </w:r>
      <w:r w:rsidRPr="000A03F9">
        <w:rPr>
          <w:rFonts w:ascii="Georgia" w:hAnsi="Georgia" w:cs="Helvetica"/>
          <w:b/>
          <w:bCs/>
          <w:sz w:val="28"/>
          <w:szCs w:val="28"/>
        </w:rPr>
        <w:t>Roy Snell Health Care Regulatory &amp; Compliance Writing Competition</w:t>
      </w:r>
      <w:r w:rsidRPr="000A03F9">
        <w:rPr>
          <w:rFonts w:ascii="Georgia" w:hAnsi="Georgia" w:cs="Arial"/>
          <w:b/>
          <w:bCs/>
          <w:sz w:val="28"/>
          <w:szCs w:val="28"/>
        </w:rPr>
        <w:t xml:space="preserve"> </w:t>
      </w:r>
    </w:p>
    <w:p w14:paraId="08873FD8" w14:textId="492F4061" w:rsidR="008B3594" w:rsidRDefault="00CD5AE0" w:rsidP="00E26182">
      <w:pPr>
        <w:pStyle w:val="NormalWeb"/>
        <w:spacing w:before="0" w:beforeAutospacing="0" w:after="180" w:afterAutospacing="0"/>
        <w:ind w:left="-360"/>
      </w:pPr>
      <w:r>
        <w:rPr>
          <w:rFonts w:ascii="Georgia" w:hAnsi="Georgia" w:cs="Helvetica"/>
        </w:rPr>
        <w:t>I</w:t>
      </w:r>
      <w:r w:rsidRPr="000A03F9">
        <w:rPr>
          <w:rFonts w:ascii="Georgia" w:hAnsi="Georgia" w:cs="Helvetica"/>
        </w:rPr>
        <w:t>nformation on the 202</w:t>
      </w:r>
      <w:r w:rsidR="006D6DD4">
        <w:rPr>
          <w:rFonts w:ascii="Georgia" w:hAnsi="Georgia" w:cs="Helvetica"/>
        </w:rPr>
        <w:t>5</w:t>
      </w:r>
      <w:r w:rsidRPr="000A03F9">
        <w:rPr>
          <w:rFonts w:ascii="Georgia" w:hAnsi="Georgia" w:cs="Helvetica"/>
        </w:rPr>
        <w:t xml:space="preserve"> Roy Snell Health Care Regulatory &amp; Compliance Writing Competition will be available in September 202</w:t>
      </w:r>
      <w:r w:rsidR="00B240F9">
        <w:rPr>
          <w:rFonts w:ascii="Georgia" w:hAnsi="Georgia" w:cs="Helvetica"/>
        </w:rPr>
        <w:t>4</w:t>
      </w:r>
      <w:r w:rsidRPr="000A03F9">
        <w:rPr>
          <w:rFonts w:ascii="Georgia" w:hAnsi="Georgia" w:cs="Helvetica"/>
        </w:rPr>
        <w:t>.</w:t>
      </w:r>
      <w:r>
        <w:rPr>
          <w:rFonts w:ascii="Georgia" w:hAnsi="Georgia" w:cs="Helvetica"/>
        </w:rPr>
        <w:t xml:space="preserve"> All students interested in health care compliance and regulation are encouraged to </w:t>
      </w:r>
      <w:r w:rsidR="00E26182">
        <w:rPr>
          <w:rFonts w:ascii="Georgia" w:hAnsi="Georgia" w:cs="Helvetica"/>
        </w:rPr>
        <w:t>compete</w:t>
      </w:r>
      <w:r>
        <w:rPr>
          <w:rFonts w:ascii="Georgia" w:hAnsi="Georgia" w:cs="Helvetica"/>
        </w:rPr>
        <w:t>.</w:t>
      </w:r>
    </w:p>
    <w:p w14:paraId="2DAA2B5D" w14:textId="1C18E3B3" w:rsidR="00CD5AE0" w:rsidRDefault="00CD5AE0" w:rsidP="00CD5AE0">
      <w:pPr>
        <w:ind w:left="-360"/>
        <w:rPr>
          <w:rFonts w:ascii="Georgia" w:hAnsi="Georgia"/>
          <w:b/>
          <w:bCs/>
          <w:sz w:val="28"/>
          <w:szCs w:val="28"/>
        </w:rPr>
      </w:pPr>
      <w:r>
        <w:rPr>
          <w:rFonts w:ascii="Georgia" w:hAnsi="Georgia"/>
          <w:b/>
          <w:bCs/>
          <w:sz w:val="28"/>
          <w:szCs w:val="28"/>
        </w:rPr>
        <w:t xml:space="preserve">About Mitchell Hamline School of Law &amp; The Health Law </w:t>
      </w:r>
      <w:r w:rsidRPr="000A03F9">
        <w:rPr>
          <w:rFonts w:ascii="Georgia" w:hAnsi="Georgia"/>
          <w:b/>
          <w:bCs/>
          <w:sz w:val="28"/>
          <w:szCs w:val="28"/>
        </w:rPr>
        <w:t>Institute</w:t>
      </w:r>
    </w:p>
    <w:p w14:paraId="1D76A2E7" w14:textId="63EBA612" w:rsidR="00CD5AE0" w:rsidRPr="00CD5AE0" w:rsidRDefault="00CD5AE0" w:rsidP="00CD5AE0">
      <w:pPr>
        <w:ind w:left="-360"/>
        <w:rPr>
          <w:rFonts w:ascii="Georgia" w:hAnsi="Georgia"/>
          <w:sz w:val="24"/>
          <w:szCs w:val="24"/>
        </w:rPr>
      </w:pPr>
      <w:r w:rsidRPr="00CD5AE0">
        <w:rPr>
          <w:rFonts w:ascii="Georgia" w:hAnsi="Georgia"/>
          <w:sz w:val="24"/>
          <w:szCs w:val="24"/>
        </w:rPr>
        <w:t xml:space="preserve">With roots dating to 1900, Mitchell Hamline School of Law was established in December 2015 through the combination of William Mitchell College of Law and Hamline University School of Law. It is the largest law school in the region, with approximately 1,200 students and 40 full-time faculty. It has nationally ranked offerings in alternative dispute resolution, health law, part-time programs, and clinical training; an array of </w:t>
      </w:r>
      <w:r w:rsidR="00B240F9" w:rsidRPr="00CD5AE0">
        <w:rPr>
          <w:rFonts w:ascii="Georgia" w:hAnsi="Georgia"/>
          <w:sz w:val="24"/>
          <w:szCs w:val="24"/>
        </w:rPr>
        <w:t>certificates</w:t>
      </w:r>
      <w:r w:rsidRPr="00CD5AE0">
        <w:rPr>
          <w:rFonts w:ascii="Georgia" w:hAnsi="Georgia"/>
          <w:sz w:val="24"/>
          <w:szCs w:val="24"/>
        </w:rPr>
        <w:t>.</w:t>
      </w:r>
    </w:p>
    <w:p w14:paraId="129271A2" w14:textId="34B8610D" w:rsidR="00CD5AE0" w:rsidRPr="00CD5AE0" w:rsidRDefault="00CD5AE0" w:rsidP="00CD5AE0">
      <w:pPr>
        <w:ind w:left="-360"/>
        <w:rPr>
          <w:sz w:val="24"/>
          <w:szCs w:val="24"/>
        </w:rPr>
      </w:pPr>
      <w:r w:rsidRPr="00CD5AE0">
        <w:rPr>
          <w:rFonts w:ascii="Georgia" w:hAnsi="Georgia"/>
          <w:sz w:val="24"/>
          <w:szCs w:val="24"/>
        </w:rPr>
        <w:t xml:space="preserve">Mitchell Hamline’s Health Law Institute, established in 2006, educates students through </w:t>
      </w:r>
      <w:r w:rsidRPr="00CD5AE0">
        <w:rPr>
          <w:rFonts w:ascii="Georgia" w:hAnsi="Georgia" w:cs="Arial"/>
          <w:sz w:val="24"/>
          <w:szCs w:val="24"/>
        </w:rPr>
        <w:t>specialized courses, certificates of study, moot court competitions, and experiential learning opportunities. The institute bridges the gap between health law scholarship and policy through engagement, collaboration, and innovation. It is a hub for the health law community, providing programs, training, educational opportunities, events, and symposia for law students, attorneys, health care practitioners, and business professionals.</w:t>
      </w:r>
    </w:p>
    <w:sectPr w:rsidR="00CD5AE0" w:rsidRPr="00CD5AE0" w:rsidSect="008D50C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925BF7"/>
    <w:multiLevelType w:val="multilevel"/>
    <w:tmpl w:val="D4207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63714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AE0"/>
    <w:rsid w:val="001A1481"/>
    <w:rsid w:val="001F2D58"/>
    <w:rsid w:val="003B4398"/>
    <w:rsid w:val="00477B0A"/>
    <w:rsid w:val="005B795E"/>
    <w:rsid w:val="00663ABA"/>
    <w:rsid w:val="006D6DD4"/>
    <w:rsid w:val="00800A74"/>
    <w:rsid w:val="00803566"/>
    <w:rsid w:val="008B3594"/>
    <w:rsid w:val="008D50CD"/>
    <w:rsid w:val="00956067"/>
    <w:rsid w:val="00956E09"/>
    <w:rsid w:val="00960D3F"/>
    <w:rsid w:val="009F0578"/>
    <w:rsid w:val="00A2051D"/>
    <w:rsid w:val="00A274D3"/>
    <w:rsid w:val="00AE1FCA"/>
    <w:rsid w:val="00B240F9"/>
    <w:rsid w:val="00B47881"/>
    <w:rsid w:val="00BA5361"/>
    <w:rsid w:val="00BC49C4"/>
    <w:rsid w:val="00C11F2E"/>
    <w:rsid w:val="00C86DE3"/>
    <w:rsid w:val="00C92A3F"/>
    <w:rsid w:val="00CD5AE0"/>
    <w:rsid w:val="00CF391A"/>
    <w:rsid w:val="00D67C15"/>
    <w:rsid w:val="00E26182"/>
    <w:rsid w:val="00E515C1"/>
    <w:rsid w:val="00F52649"/>
    <w:rsid w:val="00F53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DBC9"/>
  <w15:chartTrackingRefBased/>
  <w15:docId w15:val="{C39A25F2-9427-42CE-A2BB-584E3F7B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5AE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D5AE0"/>
    <w:pPr>
      <w:ind w:left="720"/>
      <w:contextualSpacing/>
    </w:pPr>
  </w:style>
  <w:style w:type="paragraph" w:styleId="FootnoteText">
    <w:name w:val="footnote text"/>
    <w:basedOn w:val="Normal"/>
    <w:link w:val="FootnoteTextChar"/>
    <w:unhideWhenUsed/>
    <w:rsid w:val="00CD5AE0"/>
    <w:pPr>
      <w:spacing w:after="0" w:line="240" w:lineRule="auto"/>
    </w:pPr>
    <w:rPr>
      <w:sz w:val="20"/>
      <w:szCs w:val="20"/>
    </w:rPr>
  </w:style>
  <w:style w:type="character" w:customStyle="1" w:styleId="FootnoteTextChar">
    <w:name w:val="Footnote Text Char"/>
    <w:basedOn w:val="DefaultParagraphFont"/>
    <w:link w:val="FootnoteText"/>
    <w:rsid w:val="00CD5AE0"/>
    <w:rPr>
      <w:sz w:val="20"/>
      <w:szCs w:val="20"/>
    </w:rPr>
  </w:style>
  <w:style w:type="character" w:styleId="Hyperlink">
    <w:name w:val="Hyperlink"/>
    <w:basedOn w:val="DefaultParagraphFont"/>
    <w:uiPriority w:val="99"/>
    <w:unhideWhenUsed/>
    <w:rsid w:val="00CD5AE0"/>
    <w:rPr>
      <w:color w:val="0563C1" w:themeColor="hyperlink"/>
      <w:u w:val="single"/>
    </w:rPr>
  </w:style>
  <w:style w:type="character" w:styleId="FollowedHyperlink">
    <w:name w:val="FollowedHyperlink"/>
    <w:basedOn w:val="DefaultParagraphFont"/>
    <w:uiPriority w:val="99"/>
    <w:semiHidden/>
    <w:unhideWhenUsed/>
    <w:rsid w:val="003B4398"/>
    <w:rPr>
      <w:color w:val="954F72" w:themeColor="followedHyperlink"/>
      <w:u w:val="single"/>
    </w:rPr>
  </w:style>
  <w:style w:type="character" w:styleId="UnresolvedMention">
    <w:name w:val="Unresolved Mention"/>
    <w:basedOn w:val="DefaultParagraphFont"/>
    <w:uiPriority w:val="99"/>
    <w:semiHidden/>
    <w:unhideWhenUsed/>
    <w:rsid w:val="003B4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573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cca-info.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tchellhamline.edu/health-law-institute/wp-content/uploads/sites/19/2024/05/Snell-2024-Problem.pdf" TargetMode="External"/><Relationship Id="rId5" Type="http://schemas.openxmlformats.org/officeDocument/2006/relationships/styles" Target="styles.xml"/><Relationship Id="rId10" Type="http://schemas.openxmlformats.org/officeDocument/2006/relationships/hyperlink" Target="https://www.hcca-info.org/roy-snell"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A82AF44E05284FAC535D11EF244677" ma:contentTypeVersion="12" ma:contentTypeDescription="Create a new document." ma:contentTypeScope="" ma:versionID="24fdcb9d465c92786fa9f29ea3e1f673">
  <xsd:schema xmlns:xsd="http://www.w3.org/2001/XMLSchema" xmlns:xs="http://www.w3.org/2001/XMLSchema" xmlns:p="http://schemas.microsoft.com/office/2006/metadata/properties" xmlns:ns3="aeccc740-7f57-495e-880e-09d7b6f011b3" xmlns:ns4="b4518108-051c-408f-8914-bfa0e7c13457" targetNamespace="http://schemas.microsoft.com/office/2006/metadata/properties" ma:root="true" ma:fieldsID="a92af9a44b0c98c1a832228acf75beb5" ns3:_="" ns4:_="">
    <xsd:import namespace="aeccc740-7f57-495e-880e-09d7b6f011b3"/>
    <xsd:import namespace="b4518108-051c-408f-8914-bfa0e7c134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cc740-7f57-495e-880e-09d7b6f011b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518108-051c-408f-8914-bfa0e7c1345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C489E3-C710-4D71-9468-CBE536269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cc740-7f57-495e-880e-09d7b6f011b3"/>
    <ds:schemaRef ds:uri="b4518108-051c-408f-8914-bfa0e7c13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DB333-2EA6-4E05-84F2-6672CD33BC86}">
  <ds:schemaRefs>
    <ds:schemaRef ds:uri="http://schemas.microsoft.com/sharepoint/v3/contenttype/forms"/>
  </ds:schemaRefs>
</ds:datastoreItem>
</file>

<file path=customXml/itemProps3.xml><?xml version="1.0" encoding="utf-8"?>
<ds:datastoreItem xmlns:ds="http://schemas.openxmlformats.org/officeDocument/2006/customXml" ds:itemID="{6E129056-6A3B-43FC-9AD8-B8BAEA723A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Bohlman</dc:creator>
  <cp:keywords/>
  <dc:description/>
  <cp:lastModifiedBy>Nadeau, Andrea</cp:lastModifiedBy>
  <cp:revision>13</cp:revision>
  <dcterms:created xsi:type="dcterms:W3CDTF">2024-05-16T18:04:00Z</dcterms:created>
  <dcterms:modified xsi:type="dcterms:W3CDTF">2024-05-17T13:30:00Z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0x01010032A82AF44E05284FAC535D11EF244677</vt:lpwstr>
  </property>
  <property fmtid="{D5CDD505-2E9C-101B-9397-08002B2CF9AE}" pid="3" name="MSIP_Label_90b3867f-0082-4670-95fd-04f3baffdb5a_Enabled">
    <vt:lpwstr>true</vt:lpwstr>
  </property>
  <property fmtid="{D5CDD505-2E9C-101B-9397-08002B2CF9AE}" pid="4" name="MSIP_Label_90b3867f-0082-4670-95fd-04f3baffdb5a_SetDate">
    <vt:lpwstr>2024-05-16T18:04:24Z</vt:lpwstr>
  </property>
  <property fmtid="{D5CDD505-2E9C-101B-9397-08002B2CF9AE}" pid="5" name="MSIP_Label_90b3867f-0082-4670-95fd-04f3baffdb5a_Method">
    <vt:lpwstr>Standard</vt:lpwstr>
  </property>
  <property fmtid="{D5CDD505-2E9C-101B-9397-08002B2CF9AE}" pid="6" name="MSIP_Label_90b3867f-0082-4670-95fd-04f3baffdb5a_Name">
    <vt:lpwstr>defa4170-0d19-0005-0004-bc88714345d2</vt:lpwstr>
  </property>
  <property fmtid="{D5CDD505-2E9C-101B-9397-08002B2CF9AE}" pid="7" name="MSIP_Label_90b3867f-0082-4670-95fd-04f3baffdb5a_SiteId">
    <vt:lpwstr>c78e5de1-c880-4d42-ad27-77da50fda66a</vt:lpwstr>
  </property>
  <property fmtid="{D5CDD505-2E9C-101B-9397-08002B2CF9AE}" pid="8" name="MSIP_Label_90b3867f-0082-4670-95fd-04f3baffdb5a_ActionId">
    <vt:lpwstr>5d3e1f8d-a6be-42f5-a024-65ba12184896</vt:lpwstr>
  </property>
  <property fmtid="{D5CDD505-2E9C-101B-9397-08002B2CF9AE}" pid="9" name="MSIP_Label_90b3867f-0082-4670-95fd-04f3baffdb5a_ContentBits">
    <vt:lpwstr>0</vt:lpwstr>
  </property>
</Properties>
</file>